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0D5214" w:rsidRDefault="00406AEA" w:rsidP="00406AE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sidR="0042558E">
        <w:rPr>
          <w:rFonts w:eastAsia="PMingLiU" w:cs="Arial" w:hint="eastAsia"/>
          <w:bCs/>
          <w:sz w:val="28"/>
          <w:lang w:eastAsia="zh-TW"/>
        </w:rPr>
        <w:t xml:space="preserve"> Meeting #8</w:t>
      </w:r>
      <w:r w:rsidR="00495909">
        <w:rPr>
          <w:rFonts w:eastAsiaTheme="minorEastAsia" w:cs="Arial" w:hint="eastAsia"/>
          <w:bCs/>
          <w:sz w:val="28"/>
          <w:lang w:eastAsia="zh-TW"/>
        </w:rPr>
        <w:t>4</w:t>
      </w:r>
      <w:r w:rsidR="00945C4B">
        <w:rPr>
          <w:rFonts w:eastAsiaTheme="minorEastAsia" w:cs="Arial"/>
          <w:bCs/>
          <w:sz w:val="28"/>
          <w:lang w:eastAsia="zh-TW"/>
        </w:rPr>
        <w:t>bis</w:t>
      </w:r>
      <w:r w:rsidRPr="00411159">
        <w:rPr>
          <w:sz w:val="28"/>
          <w:szCs w:val="28"/>
          <w:lang w:val="sv-SE"/>
        </w:rPr>
        <w:tab/>
      </w:r>
      <w:r w:rsidRPr="00411159">
        <w:rPr>
          <w:rFonts w:cs="Arial"/>
          <w:sz w:val="28"/>
          <w:szCs w:val="28"/>
          <w:lang w:val="sv-SE"/>
        </w:rPr>
        <w:t>R1-</w:t>
      </w:r>
      <w:r w:rsidR="00D21104">
        <w:rPr>
          <w:rFonts w:eastAsia="PMingLiU" w:cs="Arial"/>
          <w:sz w:val="28"/>
          <w:szCs w:val="28"/>
          <w:lang w:val="sv-SE" w:eastAsia="zh-TW"/>
        </w:rPr>
        <w:t>162946</w:t>
      </w:r>
    </w:p>
    <w:bookmarkEnd w:id="0"/>
    <w:p w:rsidR="00495909" w:rsidRPr="00495909" w:rsidRDefault="00945C4B" w:rsidP="00495909">
      <w:pPr>
        <w:pStyle w:val="Header"/>
        <w:widowControl w:val="0"/>
        <w:rPr>
          <w:rFonts w:cs="Arial"/>
          <w:bCs/>
          <w:sz w:val="28"/>
          <w:lang w:eastAsia="ja-JP"/>
        </w:rPr>
      </w:pPr>
      <w:r>
        <w:rPr>
          <w:rFonts w:cs="Arial"/>
          <w:bCs/>
          <w:sz w:val="28"/>
          <w:lang w:eastAsia="ja-JP"/>
        </w:rPr>
        <w:t>Busan</w:t>
      </w:r>
      <w:r w:rsidR="00495909" w:rsidRPr="00495909">
        <w:rPr>
          <w:rFonts w:cs="Arial"/>
          <w:bCs/>
          <w:sz w:val="28"/>
          <w:lang w:eastAsia="ja-JP"/>
        </w:rPr>
        <w:t xml:space="preserve">, </w:t>
      </w:r>
      <w:r>
        <w:rPr>
          <w:rFonts w:cs="Arial"/>
          <w:bCs/>
          <w:sz w:val="28"/>
          <w:lang w:eastAsia="ja-JP"/>
        </w:rPr>
        <w:t>Korea</w:t>
      </w:r>
      <w:r w:rsidR="00495909" w:rsidRPr="00495909">
        <w:rPr>
          <w:rFonts w:cs="Arial"/>
          <w:bCs/>
          <w:sz w:val="28"/>
          <w:lang w:eastAsia="ja-JP"/>
        </w:rPr>
        <w:t xml:space="preserve">, </w:t>
      </w:r>
      <w:r w:rsidR="00495909" w:rsidRPr="00495909">
        <w:rPr>
          <w:rFonts w:cs="Arial" w:hint="eastAsia"/>
          <w:bCs/>
          <w:sz w:val="28"/>
          <w:lang w:eastAsia="ja-JP"/>
        </w:rPr>
        <w:t>1</w:t>
      </w:r>
      <w:r>
        <w:rPr>
          <w:rFonts w:cs="Arial"/>
          <w:bCs/>
          <w:sz w:val="28"/>
          <w:lang w:eastAsia="ja-JP"/>
        </w:rPr>
        <w:t>1</w:t>
      </w:r>
      <w:r w:rsidR="00495909" w:rsidRPr="00495909">
        <w:rPr>
          <w:rFonts w:cs="Arial" w:hint="eastAsia"/>
          <w:bCs/>
          <w:sz w:val="28"/>
          <w:vertAlign w:val="superscript"/>
          <w:lang w:eastAsia="ja-JP"/>
        </w:rPr>
        <w:t>th</w:t>
      </w:r>
      <w:r w:rsidR="00495909" w:rsidRPr="00495909">
        <w:rPr>
          <w:rFonts w:cs="Arial" w:hint="eastAsia"/>
          <w:bCs/>
          <w:sz w:val="28"/>
          <w:lang w:eastAsia="ja-JP"/>
        </w:rPr>
        <w:t xml:space="preserve"> </w:t>
      </w:r>
      <w:r w:rsidR="00495909" w:rsidRPr="00495909">
        <w:rPr>
          <w:rFonts w:cs="Arial"/>
          <w:bCs/>
          <w:sz w:val="28"/>
          <w:lang w:eastAsia="ja-JP"/>
        </w:rPr>
        <w:t xml:space="preserve">- </w:t>
      </w:r>
      <w:r w:rsidR="00495909" w:rsidRPr="00495909">
        <w:rPr>
          <w:rFonts w:cs="Arial" w:hint="eastAsia"/>
          <w:bCs/>
          <w:sz w:val="28"/>
          <w:lang w:eastAsia="ja-JP"/>
        </w:rPr>
        <w:t>1</w:t>
      </w:r>
      <w:r>
        <w:rPr>
          <w:rFonts w:cs="Arial"/>
          <w:bCs/>
          <w:sz w:val="28"/>
          <w:lang w:eastAsia="ja-JP"/>
        </w:rPr>
        <w:t>5</w:t>
      </w:r>
      <w:r w:rsidR="00495909"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April</w:t>
      </w:r>
      <w:r w:rsidR="00495909" w:rsidRPr="00495909">
        <w:rPr>
          <w:rFonts w:cs="Arial"/>
          <w:bCs/>
          <w:sz w:val="28"/>
          <w:lang w:eastAsia="ja-JP"/>
        </w:rPr>
        <w:t xml:space="preserve"> 201</w:t>
      </w:r>
      <w:r w:rsidR="00495909" w:rsidRPr="00495909">
        <w:rPr>
          <w:rFonts w:cs="Arial" w:hint="eastAsia"/>
          <w:bCs/>
          <w:sz w:val="28"/>
          <w:lang w:eastAsia="ja-JP"/>
        </w:rPr>
        <w:t>6</w:t>
      </w:r>
    </w:p>
    <w:p w:rsidR="00406AEA" w:rsidRPr="00411159" w:rsidRDefault="00406AEA" w:rsidP="00406AEA">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D21104">
        <w:rPr>
          <w:rFonts w:eastAsiaTheme="minorEastAsia"/>
          <w:sz w:val="28"/>
          <w:szCs w:val="28"/>
          <w:lang w:eastAsia="zh-TW"/>
        </w:rPr>
        <w:t>Control channel design for latency reduction</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4E02E3">
        <w:rPr>
          <w:rFonts w:eastAsiaTheme="minorEastAsia" w:hint="eastAsia"/>
          <w:sz w:val="28"/>
          <w:szCs w:val="28"/>
          <w:lang w:eastAsia="zh-TW"/>
        </w:rPr>
        <w:t>7.3.1</w:t>
      </w:r>
      <w:r w:rsidR="0011691B">
        <w:rPr>
          <w:rFonts w:eastAsiaTheme="minorEastAsia"/>
          <w:sz w:val="28"/>
          <w:szCs w:val="28"/>
          <w:lang w:eastAsia="zh-TW"/>
        </w:rPr>
        <w:t>0</w:t>
      </w:r>
      <w:r w:rsidR="004E02E3">
        <w:rPr>
          <w:rFonts w:eastAsiaTheme="minorEastAsia" w:hint="eastAsia"/>
          <w:sz w:val="28"/>
          <w:szCs w:val="28"/>
          <w:lang w:eastAsia="zh-TW"/>
        </w:rPr>
        <w:t>.</w:t>
      </w:r>
      <w:r w:rsidR="0011691B">
        <w:rPr>
          <w:rFonts w:eastAsiaTheme="minorEastAsia"/>
          <w:sz w:val="28"/>
          <w:szCs w:val="28"/>
          <w:lang w:eastAsia="zh-TW"/>
        </w:rPr>
        <w:t>2</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D00213" w:rsidP="00EE0F7A">
      <w:pPr>
        <w:pStyle w:val="Header"/>
        <w:tabs>
          <w:tab w:val="clear" w:pos="4536"/>
          <w:tab w:val="clear" w:pos="9072"/>
          <w:tab w:val="left" w:pos="2160"/>
        </w:tabs>
        <w:spacing w:line="400" w:lineRule="exact"/>
        <w:jc w:val="both"/>
        <w:rPr>
          <w:sz w:val="28"/>
          <w:szCs w:val="28"/>
        </w:rPr>
      </w:pPr>
      <w:r w:rsidRPr="00D00213">
        <w:rPr>
          <w:sz w:val="28"/>
          <w:szCs w:val="28"/>
        </w:rPr>
        <w:pict>
          <v:rect id="_x0000_i1025" style="width:482.4pt;height:1.5pt" o:hralign="center" o:hrstd="t" o:hrnoshade="t" o:hr="t" fillcolor="black" stroked="f"/>
        </w:pict>
      </w:r>
    </w:p>
    <w:p w:rsidR="00121BE3" w:rsidRDefault="00121BE3" w:rsidP="007C01AE">
      <w:pPr>
        <w:pStyle w:val="Heading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945C4B" w:rsidRDefault="00987731" w:rsidP="00945C4B">
      <w:pPr>
        <w:overflowPunct w:val="0"/>
        <w:autoSpaceDE w:val="0"/>
        <w:autoSpaceDN w:val="0"/>
        <w:adjustRightInd w:val="0"/>
        <w:textAlignment w:val="baseline"/>
        <w:rPr>
          <w:iCs/>
        </w:rPr>
      </w:pPr>
      <w:bookmarkStart w:id="2" w:name="OLE_LINK10"/>
      <w:bookmarkStart w:id="3" w:name="OLE_LINK11"/>
      <w:bookmarkStart w:id="4" w:name="OLE_LINK6"/>
      <w:bookmarkStart w:id="5" w:name="OLE_LINK7"/>
      <w:bookmarkEnd w:id="1"/>
      <w:r>
        <w:rPr>
          <w:iCs/>
        </w:rPr>
        <w:t>In RAN1 #84, the following agreements were reached:</w:t>
      </w:r>
    </w:p>
    <w:p w:rsidR="00987731" w:rsidRDefault="00987731" w:rsidP="00945C4B">
      <w:pPr>
        <w:overflowPunct w:val="0"/>
        <w:autoSpaceDE w:val="0"/>
        <w:autoSpaceDN w:val="0"/>
        <w:adjustRightInd w:val="0"/>
        <w:textAlignment w:val="baseline"/>
        <w:rPr>
          <w:iCs/>
        </w:rPr>
      </w:pPr>
    </w:p>
    <w:p w:rsidR="00987731" w:rsidRPr="006E6319" w:rsidRDefault="00987731" w:rsidP="00987731">
      <w:pPr>
        <w:rPr>
          <w:rFonts w:eastAsia="MS Mincho"/>
          <w:b/>
          <w:iCs/>
          <w:u w:val="single"/>
          <w:lang w:eastAsia="ja-JP"/>
        </w:rPr>
      </w:pPr>
      <w:r w:rsidRPr="00CA1A2B">
        <w:rPr>
          <w:rFonts w:eastAsia="MS Mincho" w:hint="eastAsia"/>
          <w:b/>
          <w:iCs/>
          <w:highlight w:val="green"/>
          <w:u w:val="single"/>
          <w:lang w:eastAsia="ja-JP"/>
        </w:rPr>
        <w:t>Agreements:</w:t>
      </w:r>
    </w:p>
    <w:p w:rsidR="00987731" w:rsidRPr="000D4C67" w:rsidRDefault="00987731" w:rsidP="00987731">
      <w:pPr>
        <w:numPr>
          <w:ilvl w:val="0"/>
          <w:numId w:val="45"/>
        </w:numPr>
        <w:rPr>
          <w:rFonts w:eastAsia="MS Mincho"/>
          <w:iCs/>
          <w:lang w:eastAsia="ja-JP"/>
        </w:rPr>
      </w:pPr>
      <w:r w:rsidRPr="000D4C67">
        <w:rPr>
          <w:rFonts w:eastAsia="MS Mincho"/>
          <w:iCs/>
          <w:lang w:eastAsia="ja-JP"/>
        </w:rPr>
        <w:t>Following design assumptions are considered:</w:t>
      </w:r>
    </w:p>
    <w:p w:rsidR="00987731" w:rsidRPr="000D4C67" w:rsidRDefault="00987731" w:rsidP="00987731">
      <w:pPr>
        <w:numPr>
          <w:ilvl w:val="1"/>
          <w:numId w:val="45"/>
        </w:numPr>
        <w:rPr>
          <w:rFonts w:eastAsia="MS Mincho"/>
          <w:iCs/>
          <w:lang w:eastAsia="ja-JP"/>
        </w:rPr>
      </w:pPr>
      <w:r w:rsidRPr="000D4C67">
        <w:rPr>
          <w:rFonts w:eastAsia="MS Mincho"/>
          <w:iCs/>
          <w:lang w:eastAsia="ja-JP"/>
        </w:rPr>
        <w:t xml:space="preserve">No </w:t>
      </w:r>
      <w:r w:rsidR="00410C07">
        <w:rPr>
          <w:rFonts w:eastAsia="MS Mincho"/>
          <w:iCs/>
          <w:lang w:eastAsia="ja-JP"/>
        </w:rPr>
        <w:t>short</w:t>
      </w:r>
      <w:r w:rsidRPr="000D4C67">
        <w:rPr>
          <w:rFonts w:eastAsia="MS Mincho"/>
          <w:iCs/>
          <w:lang w:eastAsia="ja-JP"/>
        </w:rPr>
        <w:t xml:space="preserve"> TTI spans over subframe boundary</w:t>
      </w:r>
    </w:p>
    <w:p w:rsidR="00987731" w:rsidRPr="000D4C67" w:rsidRDefault="00987731" w:rsidP="00987731">
      <w:pPr>
        <w:numPr>
          <w:ilvl w:val="1"/>
          <w:numId w:val="45"/>
        </w:numPr>
        <w:rPr>
          <w:rFonts w:eastAsia="MS Mincho"/>
          <w:iCs/>
          <w:lang w:eastAsia="ja-JP"/>
        </w:rPr>
      </w:pPr>
      <w:r w:rsidRPr="000D4C67">
        <w:rPr>
          <w:rFonts w:eastAsia="MS Mincho"/>
          <w:iCs/>
          <w:lang w:eastAsia="ja-JP"/>
        </w:rPr>
        <w:t>At least for SIBs and paging, PDCCH and legacy PDSCH are used for scheduling</w:t>
      </w:r>
    </w:p>
    <w:p w:rsidR="00987731" w:rsidRPr="000D4C67" w:rsidRDefault="00987731" w:rsidP="00987731">
      <w:pPr>
        <w:numPr>
          <w:ilvl w:val="0"/>
          <w:numId w:val="45"/>
        </w:numPr>
        <w:rPr>
          <w:rFonts w:eastAsia="MS Mincho"/>
          <w:iCs/>
          <w:lang w:eastAsia="ja-JP"/>
        </w:rPr>
      </w:pPr>
      <w:r w:rsidRPr="000D4C67">
        <w:rPr>
          <w:rFonts w:eastAsia="MS Mincho"/>
          <w:iCs/>
          <w:lang w:eastAsia="ja-JP"/>
        </w:rPr>
        <w:t xml:space="preserve">The potential specific impacts for the followings are studied </w:t>
      </w:r>
    </w:p>
    <w:p w:rsidR="00987731" w:rsidRPr="000D4C67" w:rsidRDefault="00987731" w:rsidP="00987731">
      <w:pPr>
        <w:numPr>
          <w:ilvl w:val="1"/>
          <w:numId w:val="45"/>
        </w:numPr>
        <w:rPr>
          <w:rFonts w:eastAsia="MS Mincho"/>
          <w:iCs/>
          <w:lang w:eastAsia="ja-JP"/>
        </w:rPr>
      </w:pPr>
      <w:r w:rsidRPr="000D4C67">
        <w:rPr>
          <w:rFonts w:eastAsia="MS Mincho"/>
          <w:iCs/>
          <w:lang w:eastAsia="ja-JP"/>
        </w:rPr>
        <w:t xml:space="preserve">UE is expected to receive a sPDSCH at least for downlink unicast </w:t>
      </w:r>
    </w:p>
    <w:p w:rsidR="00987731" w:rsidRPr="000D4C67" w:rsidRDefault="00987731" w:rsidP="00987731">
      <w:pPr>
        <w:numPr>
          <w:ilvl w:val="2"/>
          <w:numId w:val="45"/>
        </w:numPr>
        <w:rPr>
          <w:rFonts w:eastAsia="MS Mincho"/>
          <w:iCs/>
          <w:lang w:eastAsia="ja-JP"/>
        </w:rPr>
      </w:pPr>
      <w:r w:rsidRPr="000D4C67">
        <w:rPr>
          <w:rFonts w:eastAsia="MS Mincho"/>
          <w:iCs/>
          <w:lang w:eastAsia="ja-JP"/>
        </w:rPr>
        <w:t>sPDSCH refers PDSCH carrying data in a short TTI</w:t>
      </w:r>
    </w:p>
    <w:p w:rsidR="00987731" w:rsidRPr="000D4C67" w:rsidRDefault="00987731" w:rsidP="00987731">
      <w:pPr>
        <w:numPr>
          <w:ilvl w:val="1"/>
          <w:numId w:val="45"/>
        </w:numPr>
        <w:rPr>
          <w:rFonts w:eastAsia="MS Mincho"/>
          <w:iCs/>
          <w:lang w:eastAsia="ja-JP"/>
        </w:rPr>
      </w:pPr>
      <w:r w:rsidRPr="000D4C67">
        <w:rPr>
          <w:rFonts w:eastAsia="MS Mincho"/>
          <w:iCs/>
          <w:lang w:eastAsia="ja-JP"/>
        </w:rPr>
        <w:t>UE is expected to receive PDSCH for downlink unicast</w:t>
      </w:r>
    </w:p>
    <w:p w:rsidR="00987731" w:rsidRPr="000D4C67" w:rsidRDefault="00987731" w:rsidP="00987731">
      <w:pPr>
        <w:numPr>
          <w:ilvl w:val="2"/>
          <w:numId w:val="45"/>
        </w:numPr>
        <w:rPr>
          <w:rFonts w:eastAsia="MS Mincho"/>
          <w:iCs/>
          <w:lang w:eastAsia="ja-JP"/>
        </w:rPr>
      </w:pPr>
      <w:r w:rsidRPr="000D4C67">
        <w:rPr>
          <w:rFonts w:eastAsia="MS Mincho"/>
          <w:iCs/>
          <w:lang w:eastAsia="ja-JP"/>
        </w:rPr>
        <w:t>FFS whether a UE is expected to receive both sPDSCH and PDSCH for downlink unicast simultaneously</w:t>
      </w:r>
    </w:p>
    <w:p w:rsidR="00987731" w:rsidRDefault="00987731" w:rsidP="00987731">
      <w:pPr>
        <w:numPr>
          <w:ilvl w:val="1"/>
          <w:numId w:val="45"/>
        </w:numPr>
        <w:rPr>
          <w:rFonts w:eastAsia="MS Mincho"/>
          <w:iCs/>
          <w:lang w:eastAsia="ja-JP"/>
        </w:rPr>
      </w:pPr>
      <w:r>
        <w:rPr>
          <w:rFonts w:eastAsia="MS Mincho" w:hint="eastAsia"/>
          <w:iCs/>
          <w:lang w:eastAsia="ja-JP"/>
        </w:rPr>
        <w:t>FFS: The number of supported short TTIs</w:t>
      </w:r>
    </w:p>
    <w:p w:rsidR="00987731" w:rsidRDefault="00987731" w:rsidP="00987731">
      <w:pPr>
        <w:numPr>
          <w:ilvl w:val="1"/>
          <w:numId w:val="45"/>
        </w:numPr>
        <w:rPr>
          <w:rFonts w:eastAsia="MS Mincho"/>
          <w:iCs/>
          <w:lang w:eastAsia="ja-JP"/>
        </w:rPr>
      </w:pPr>
      <w:r>
        <w:rPr>
          <w:rFonts w:eastAsia="MS Mincho" w:hint="eastAsia"/>
          <w:iCs/>
          <w:lang w:eastAsia="ja-JP"/>
        </w:rPr>
        <w:t>If the number of supported short TTIs is more than one,</w:t>
      </w:r>
    </w:p>
    <w:p w:rsidR="00987731" w:rsidRPr="00446BEE" w:rsidRDefault="00987731" w:rsidP="00987731">
      <w:pPr>
        <w:numPr>
          <w:ilvl w:val="2"/>
          <w:numId w:val="45"/>
        </w:numPr>
        <w:rPr>
          <w:rFonts w:eastAsia="MS Mincho"/>
          <w:iCs/>
          <w:lang w:eastAsia="ja-JP"/>
        </w:rPr>
      </w:pPr>
      <w:r w:rsidRPr="000D4C67">
        <w:rPr>
          <w:rFonts w:eastAsia="MS Mincho"/>
          <w:iCs/>
          <w:lang w:eastAsia="ja-JP"/>
        </w:rPr>
        <w:t>The length of short TTI can be variable</w:t>
      </w:r>
    </w:p>
    <w:p w:rsidR="00987731" w:rsidRPr="000D4C67" w:rsidRDefault="00987731" w:rsidP="00987731">
      <w:pPr>
        <w:numPr>
          <w:ilvl w:val="3"/>
          <w:numId w:val="45"/>
        </w:numPr>
        <w:rPr>
          <w:rFonts w:eastAsia="MS Mincho"/>
          <w:iCs/>
          <w:lang w:eastAsia="ja-JP"/>
        </w:rPr>
      </w:pPr>
      <w:r w:rsidRPr="000D4C67">
        <w:rPr>
          <w:rFonts w:eastAsia="MS Mincho"/>
          <w:iCs/>
          <w:lang w:eastAsia="ja-JP"/>
        </w:rPr>
        <w:t>FFS whether a UE is expected to receive sPDSCHs with different lengths simultaneously</w:t>
      </w:r>
    </w:p>
    <w:p w:rsidR="00987731" w:rsidRPr="008B2E85" w:rsidRDefault="00987731" w:rsidP="00987731">
      <w:pPr>
        <w:numPr>
          <w:ilvl w:val="3"/>
          <w:numId w:val="45"/>
        </w:numPr>
        <w:rPr>
          <w:rFonts w:eastAsia="MS Mincho"/>
          <w:iCs/>
          <w:lang w:eastAsia="ja-JP"/>
        </w:rPr>
      </w:pPr>
      <w:r w:rsidRPr="000D4C67">
        <w:rPr>
          <w:rFonts w:eastAsia="MS Mincho"/>
          <w:iCs/>
          <w:lang w:eastAsia="ja-JP"/>
        </w:rPr>
        <w:t>FFS how to change the length of short TTI for sPDSCH e.g., semi-static vs dynamic, cell-specific vs UE-specific, explicit vs implicit</w:t>
      </w:r>
    </w:p>
    <w:p w:rsidR="00987731" w:rsidRPr="000D4C67" w:rsidRDefault="00987731" w:rsidP="00987731">
      <w:pPr>
        <w:numPr>
          <w:ilvl w:val="1"/>
          <w:numId w:val="45"/>
        </w:numPr>
        <w:rPr>
          <w:rFonts w:eastAsia="MS Mincho"/>
          <w:iCs/>
          <w:lang w:eastAsia="ja-JP"/>
        </w:rPr>
      </w:pPr>
      <w:r w:rsidRPr="000D4C67">
        <w:rPr>
          <w:rFonts w:eastAsia="MS Mincho"/>
          <w:iCs/>
          <w:lang w:eastAsia="ja-JP"/>
        </w:rPr>
        <w:t xml:space="preserve">TTI length for DL and UL can be different </w:t>
      </w:r>
    </w:p>
    <w:p w:rsidR="00987731" w:rsidRDefault="00987731" w:rsidP="00945C4B">
      <w:pPr>
        <w:overflowPunct w:val="0"/>
        <w:autoSpaceDE w:val="0"/>
        <w:autoSpaceDN w:val="0"/>
        <w:adjustRightInd w:val="0"/>
        <w:textAlignment w:val="baseline"/>
        <w:rPr>
          <w:iCs/>
        </w:rPr>
      </w:pPr>
    </w:p>
    <w:p w:rsidR="00987731" w:rsidRDefault="00987731" w:rsidP="00945C4B">
      <w:pPr>
        <w:overflowPunct w:val="0"/>
        <w:autoSpaceDE w:val="0"/>
        <w:autoSpaceDN w:val="0"/>
        <w:adjustRightInd w:val="0"/>
        <w:textAlignment w:val="baseline"/>
        <w:rPr>
          <w:iCs/>
        </w:rPr>
      </w:pPr>
    </w:p>
    <w:p w:rsidR="00987731" w:rsidRPr="00EF0D31" w:rsidRDefault="00987731" w:rsidP="00987731">
      <w:pPr>
        <w:rPr>
          <w:rFonts w:eastAsia="MS Mincho"/>
          <w:b/>
          <w:u w:val="single"/>
          <w:lang w:eastAsia="ja-JP"/>
        </w:rPr>
      </w:pPr>
      <w:r w:rsidRPr="00EF4562">
        <w:rPr>
          <w:rFonts w:eastAsia="MS Mincho" w:hint="eastAsia"/>
          <w:b/>
          <w:highlight w:val="green"/>
          <w:u w:val="single"/>
          <w:lang w:eastAsia="ja-JP"/>
        </w:rPr>
        <w:t>Agreements:</w:t>
      </w:r>
    </w:p>
    <w:p w:rsidR="00987731" w:rsidRPr="00EF0D31" w:rsidRDefault="00987731" w:rsidP="00987731">
      <w:pPr>
        <w:numPr>
          <w:ilvl w:val="0"/>
          <w:numId w:val="46"/>
        </w:numPr>
        <w:rPr>
          <w:rFonts w:eastAsia="MS Mincho"/>
          <w:lang w:eastAsia="ja-JP"/>
        </w:rPr>
      </w:pPr>
      <w:r w:rsidRPr="00EF0D31">
        <w:rPr>
          <w:rFonts w:eastAsia="MS Mincho"/>
          <w:lang w:eastAsia="ja-JP"/>
        </w:rPr>
        <w:t>Following design assumptions are used for the stud</w:t>
      </w:r>
      <w:r>
        <w:rPr>
          <w:rFonts w:eastAsia="MS Mincho"/>
          <w:lang w:eastAsia="ja-JP"/>
        </w:rPr>
        <w:t>y</w:t>
      </w:r>
    </w:p>
    <w:p w:rsidR="00987731" w:rsidRDefault="00987731" w:rsidP="00987731">
      <w:pPr>
        <w:numPr>
          <w:ilvl w:val="1"/>
          <w:numId w:val="46"/>
        </w:numPr>
        <w:rPr>
          <w:rFonts w:eastAsia="MS Mincho"/>
          <w:lang w:eastAsia="ja-JP"/>
        </w:rPr>
      </w:pPr>
      <w:r>
        <w:rPr>
          <w:rFonts w:eastAsia="MS Mincho" w:hint="eastAsia"/>
          <w:lang w:eastAsia="ja-JP"/>
        </w:rPr>
        <w:t>From eNB perspective, existing non-sTTI and sTTI can be FDMed in the same subframe in the same carrier</w:t>
      </w:r>
    </w:p>
    <w:p w:rsidR="00987731" w:rsidRPr="00EF0D31" w:rsidRDefault="00987731" w:rsidP="00987731">
      <w:pPr>
        <w:numPr>
          <w:ilvl w:val="2"/>
          <w:numId w:val="46"/>
        </w:numPr>
        <w:rPr>
          <w:rFonts w:eastAsia="MS Mincho"/>
          <w:lang w:eastAsia="ja-JP"/>
        </w:rPr>
      </w:pPr>
      <w:r>
        <w:rPr>
          <w:rFonts w:eastAsia="MS Mincho" w:hint="eastAsia"/>
          <w:lang w:eastAsia="ja-JP"/>
        </w:rPr>
        <w:t>FFS: Other multiplexing method(s) with existing non-sTTI for UE supporting latency reduction features</w:t>
      </w:r>
    </w:p>
    <w:p w:rsidR="00987731" w:rsidRPr="00421A26" w:rsidRDefault="00987731" w:rsidP="00987731">
      <w:pPr>
        <w:rPr>
          <w:rFonts w:eastAsia="MS Mincho"/>
          <w:b/>
          <w:lang w:eastAsia="ja-JP"/>
        </w:rPr>
      </w:pPr>
      <w:r w:rsidRPr="00333208">
        <w:rPr>
          <w:rFonts w:eastAsia="MS Mincho" w:hint="eastAsia"/>
          <w:b/>
          <w:highlight w:val="green"/>
          <w:u w:val="single"/>
          <w:lang w:eastAsia="ja-JP"/>
        </w:rPr>
        <w:t>Agreements:</w:t>
      </w:r>
    </w:p>
    <w:p w:rsidR="00987731" w:rsidRPr="00421A26" w:rsidRDefault="00987731" w:rsidP="00987731">
      <w:pPr>
        <w:numPr>
          <w:ilvl w:val="0"/>
          <w:numId w:val="46"/>
        </w:numPr>
        <w:rPr>
          <w:rFonts w:eastAsia="MS Mincho"/>
          <w:lang w:eastAsia="ja-JP"/>
        </w:rPr>
      </w:pPr>
      <w:r w:rsidRPr="00421A26">
        <w:rPr>
          <w:rFonts w:eastAsia="MS Mincho"/>
          <w:lang w:eastAsia="ja-JP"/>
        </w:rPr>
        <w:t>In this study, following aspects are assumed in RAN1.</w:t>
      </w:r>
    </w:p>
    <w:p w:rsidR="00987731" w:rsidRPr="00421A26" w:rsidRDefault="00987731" w:rsidP="00987731">
      <w:pPr>
        <w:numPr>
          <w:ilvl w:val="1"/>
          <w:numId w:val="46"/>
        </w:numPr>
        <w:rPr>
          <w:rFonts w:eastAsia="MS Mincho"/>
          <w:lang w:eastAsia="ja-JP"/>
        </w:rPr>
      </w:pPr>
      <w:r w:rsidRPr="00421A26">
        <w:rPr>
          <w:rFonts w:eastAsia="MS Mincho"/>
          <w:lang w:eastAsia="ja-JP"/>
        </w:rPr>
        <w:t>PSS/SSS, PBCH, PCFICH and PRACH, Random access, SIB and Paging procedures are not modified.</w:t>
      </w:r>
    </w:p>
    <w:p w:rsidR="00987731" w:rsidRPr="00421A26" w:rsidRDefault="00987731" w:rsidP="00987731">
      <w:pPr>
        <w:numPr>
          <w:ilvl w:val="0"/>
          <w:numId w:val="46"/>
        </w:numPr>
        <w:rPr>
          <w:rFonts w:eastAsia="MS Mincho"/>
          <w:lang w:eastAsia="ja-JP"/>
        </w:rPr>
      </w:pPr>
      <w:r w:rsidRPr="00421A26">
        <w:rPr>
          <w:rFonts w:eastAsia="MS Mincho"/>
          <w:lang w:eastAsia="ja-JP"/>
        </w:rPr>
        <w:t>Following aspects are further studied in the next RAN1 meeting</w:t>
      </w:r>
    </w:p>
    <w:p w:rsidR="00987731" w:rsidRPr="00421A26" w:rsidRDefault="00987731" w:rsidP="00987731">
      <w:pPr>
        <w:numPr>
          <w:ilvl w:val="1"/>
          <w:numId w:val="46"/>
        </w:numPr>
        <w:rPr>
          <w:rFonts w:eastAsia="MS Mincho"/>
          <w:lang w:eastAsia="ja-JP"/>
        </w:rPr>
      </w:pPr>
      <w:r w:rsidRPr="00421A26">
        <w:rPr>
          <w:rFonts w:eastAsia="MS Mincho"/>
          <w:lang w:eastAsia="ja-JP"/>
        </w:rPr>
        <w:t>Note: But the study is not limited to them.</w:t>
      </w:r>
    </w:p>
    <w:p w:rsidR="00987731" w:rsidRPr="00421A26" w:rsidRDefault="00987731" w:rsidP="00987731">
      <w:pPr>
        <w:numPr>
          <w:ilvl w:val="1"/>
          <w:numId w:val="46"/>
        </w:numPr>
        <w:rPr>
          <w:rFonts w:eastAsia="MS Mincho"/>
          <w:lang w:eastAsia="ja-JP"/>
        </w:rPr>
      </w:pPr>
      <w:r w:rsidRPr="00421A26">
        <w:rPr>
          <w:rFonts w:eastAsia="MS Mincho"/>
          <w:lang w:eastAsia="ja-JP"/>
        </w:rPr>
        <w:t xml:space="preserve">Design of </w:t>
      </w:r>
      <w:r>
        <w:rPr>
          <w:rFonts w:eastAsia="MS Mincho" w:hint="eastAsia"/>
          <w:lang w:eastAsia="ja-JP"/>
        </w:rPr>
        <w:t>s</w:t>
      </w:r>
      <w:r w:rsidRPr="00421A26">
        <w:rPr>
          <w:rFonts w:eastAsia="MS Mincho"/>
          <w:lang w:eastAsia="ja-JP"/>
        </w:rPr>
        <w:t>PUSCH DM-RS</w:t>
      </w:r>
    </w:p>
    <w:p w:rsidR="00987731" w:rsidRPr="00421A26" w:rsidRDefault="00987731" w:rsidP="00987731">
      <w:pPr>
        <w:numPr>
          <w:ilvl w:val="2"/>
          <w:numId w:val="46"/>
        </w:numPr>
        <w:rPr>
          <w:rFonts w:eastAsia="MS Mincho"/>
          <w:lang w:eastAsia="ja-JP"/>
        </w:rPr>
      </w:pPr>
      <w:r w:rsidRPr="00421A26">
        <w:rPr>
          <w:rFonts w:eastAsia="MS Mincho"/>
          <w:lang w:eastAsia="ja-JP"/>
        </w:rPr>
        <w:t>Alt.1: DM-RS symbol shared by multiple short-TTIs within the same subframe</w:t>
      </w:r>
    </w:p>
    <w:p w:rsidR="00987731" w:rsidRPr="00421A26" w:rsidRDefault="00987731" w:rsidP="00987731">
      <w:pPr>
        <w:numPr>
          <w:ilvl w:val="2"/>
          <w:numId w:val="46"/>
        </w:numPr>
        <w:rPr>
          <w:rFonts w:eastAsia="MS Mincho"/>
          <w:lang w:eastAsia="ja-JP"/>
        </w:rPr>
      </w:pPr>
      <w:r w:rsidRPr="00421A26">
        <w:rPr>
          <w:rFonts w:eastAsia="MS Mincho"/>
          <w:lang w:eastAsia="ja-JP"/>
        </w:rPr>
        <w:t>Alt.2: DM-RS contained in each sPUSCH</w:t>
      </w:r>
    </w:p>
    <w:p w:rsidR="00987731" w:rsidRPr="00421A26" w:rsidRDefault="00987731" w:rsidP="00987731">
      <w:pPr>
        <w:numPr>
          <w:ilvl w:val="1"/>
          <w:numId w:val="46"/>
        </w:numPr>
        <w:rPr>
          <w:rFonts w:eastAsia="MS Mincho"/>
          <w:lang w:eastAsia="ja-JP"/>
        </w:rPr>
      </w:pPr>
      <w:r w:rsidRPr="00421A26">
        <w:rPr>
          <w:rFonts w:eastAsia="MS Mincho"/>
          <w:lang w:eastAsia="ja-JP"/>
        </w:rPr>
        <w:t>HARQ for sPUSCH</w:t>
      </w:r>
    </w:p>
    <w:p w:rsidR="00987731" w:rsidRPr="0020067C" w:rsidRDefault="00987731" w:rsidP="00987731">
      <w:pPr>
        <w:numPr>
          <w:ilvl w:val="2"/>
          <w:numId w:val="46"/>
        </w:numPr>
        <w:rPr>
          <w:rFonts w:eastAsia="MS Mincho"/>
          <w:lang w:eastAsia="ja-JP"/>
        </w:rPr>
      </w:pPr>
      <w:r w:rsidRPr="00421A26">
        <w:rPr>
          <w:rFonts w:eastAsia="MS Mincho"/>
          <w:lang w:eastAsia="ja-JP"/>
        </w:rPr>
        <w:t>Whether/how to realize asynchronous and/or synchronous HARQ</w:t>
      </w:r>
    </w:p>
    <w:p w:rsidR="00987731" w:rsidRPr="0020067C" w:rsidRDefault="00987731" w:rsidP="00987731">
      <w:pPr>
        <w:numPr>
          <w:ilvl w:val="1"/>
          <w:numId w:val="46"/>
        </w:numPr>
        <w:rPr>
          <w:rFonts w:eastAsia="MS Mincho"/>
          <w:lang w:eastAsia="ja-JP"/>
        </w:rPr>
      </w:pPr>
      <w:r w:rsidRPr="0020067C">
        <w:rPr>
          <w:rFonts w:eastAsia="MS Mincho"/>
          <w:lang w:eastAsia="ja-JP"/>
        </w:rPr>
        <w:t xml:space="preserve">sTTI operation for </w:t>
      </w:r>
      <w:r w:rsidRPr="0020067C">
        <w:rPr>
          <w:rFonts w:eastAsia="MS Mincho" w:hint="eastAsia"/>
          <w:lang w:eastAsia="ja-JP"/>
        </w:rPr>
        <w:t xml:space="preserve">Pcell and/or </w:t>
      </w:r>
      <w:r w:rsidRPr="0020067C">
        <w:rPr>
          <w:rFonts w:eastAsia="MS Mincho"/>
          <w:lang w:eastAsia="ja-JP"/>
        </w:rPr>
        <w:t xml:space="preserve">SCells </w:t>
      </w:r>
      <w:r w:rsidRPr="0020067C">
        <w:rPr>
          <w:rFonts w:eastAsia="MS Mincho" w:hint="eastAsia"/>
          <w:lang w:eastAsia="ja-JP"/>
        </w:rPr>
        <w:t>by (e)CA in addition to non-</w:t>
      </w:r>
      <w:r w:rsidRPr="0020067C">
        <w:rPr>
          <w:rFonts w:eastAsia="MS Mincho"/>
          <w:lang w:eastAsia="ja-JP"/>
        </w:rPr>
        <w:t>(e)CA case</w:t>
      </w:r>
    </w:p>
    <w:p w:rsidR="00987731" w:rsidRPr="00070F8C" w:rsidRDefault="00987731" w:rsidP="00945C4B">
      <w:pPr>
        <w:overflowPunct w:val="0"/>
        <w:autoSpaceDE w:val="0"/>
        <w:autoSpaceDN w:val="0"/>
        <w:adjustRightInd w:val="0"/>
        <w:textAlignment w:val="baseline"/>
        <w:rPr>
          <w:iCs/>
        </w:rPr>
      </w:pPr>
    </w:p>
    <w:p w:rsidR="004E02E3" w:rsidRDefault="004E02E3" w:rsidP="004E02E3">
      <w:pPr>
        <w:pStyle w:val="BodyText"/>
        <w:rPr>
          <w:rFonts w:eastAsiaTheme="minorEastAsia"/>
          <w:lang w:eastAsia="zh-TW"/>
        </w:rPr>
      </w:pPr>
    </w:p>
    <w:p w:rsidR="00AC20BB" w:rsidRDefault="00AC20BB" w:rsidP="004E02E3">
      <w:pPr>
        <w:pStyle w:val="BodyText"/>
        <w:rPr>
          <w:rFonts w:eastAsiaTheme="minorEastAsia"/>
          <w:lang w:eastAsia="zh-TW"/>
        </w:rPr>
      </w:pPr>
    </w:p>
    <w:p w:rsidR="00AC20BB" w:rsidRDefault="00507481" w:rsidP="004E02E3">
      <w:pPr>
        <w:pStyle w:val="BodyText"/>
        <w:rPr>
          <w:rFonts w:eastAsiaTheme="minorEastAsia"/>
          <w:lang w:eastAsia="zh-TW"/>
        </w:rPr>
      </w:pPr>
      <w:r>
        <w:rPr>
          <w:rFonts w:eastAsiaTheme="minorEastAsia"/>
          <w:lang w:eastAsia="zh-TW"/>
        </w:rPr>
        <w:t>In this contribution, we provide our views on control channel design for latency reduction.</w:t>
      </w:r>
    </w:p>
    <w:p w:rsidR="004662EE" w:rsidRPr="00463DBC" w:rsidRDefault="00D00213" w:rsidP="00121BE3">
      <w:pPr>
        <w:rPr>
          <w:kern w:val="2"/>
          <w:lang w:eastAsia="zh-TW"/>
        </w:rPr>
      </w:pPr>
      <w:r w:rsidRPr="00D00213">
        <w:rPr>
          <w:sz w:val="28"/>
          <w:szCs w:val="28"/>
        </w:rPr>
        <w:lastRenderedPageBreak/>
        <w:pict>
          <v:rect id="_x0000_i1026" style="width:482.4pt;height:1.5pt" o:hralign="center" o:hrstd="t" o:hrnoshade="t" o:hr="t" fillcolor="black" stroked="f"/>
        </w:pict>
      </w:r>
      <w:bookmarkEnd w:id="2"/>
      <w:bookmarkEnd w:id="3"/>
    </w:p>
    <w:p w:rsidR="00EE68BF" w:rsidRPr="002A07D2" w:rsidRDefault="00AC20BB" w:rsidP="00EE68BF">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Discussion</w:t>
      </w:r>
    </w:p>
    <w:p w:rsidR="0063450B" w:rsidRDefault="00D95DB1" w:rsidP="00307E95">
      <w:pPr>
        <w:jc w:val="both"/>
        <w:rPr>
          <w:lang w:eastAsia="zh-TW"/>
        </w:rPr>
      </w:pPr>
      <w:r>
        <w:rPr>
          <w:b/>
          <w:i/>
          <w:lang w:eastAsia="zh-TW"/>
        </w:rPr>
        <w:t xml:space="preserve"> </w:t>
      </w:r>
      <w:r w:rsidR="00307E95">
        <w:rPr>
          <w:b/>
          <w:i/>
          <w:lang w:eastAsia="zh-TW"/>
        </w:rPr>
        <w:t xml:space="preserve"> </w:t>
      </w:r>
    </w:p>
    <w:p w:rsidR="0063450B" w:rsidRDefault="00C4061C" w:rsidP="007E5A81">
      <w:pPr>
        <w:pStyle w:val="ListParagraph"/>
        <w:ind w:leftChars="0" w:left="0"/>
        <w:jc w:val="both"/>
        <w:rPr>
          <w:lang w:eastAsia="zh-TW"/>
        </w:rPr>
      </w:pPr>
      <w:r>
        <w:rPr>
          <w:lang w:eastAsia="zh-TW"/>
        </w:rPr>
        <w:t>In</w:t>
      </w:r>
      <w:r w:rsidR="00307E95">
        <w:rPr>
          <w:lang w:eastAsia="zh-TW"/>
        </w:rPr>
        <w:t xml:space="preserve"> a companion contribution</w:t>
      </w:r>
      <w:r w:rsidR="00410C07">
        <w:rPr>
          <w:lang w:eastAsia="zh-TW"/>
        </w:rPr>
        <w:t xml:space="preserve"> </w:t>
      </w:r>
      <w:r w:rsidR="00D00213">
        <w:rPr>
          <w:lang w:eastAsia="zh-TW"/>
        </w:rPr>
        <w:fldChar w:fldCharType="begin"/>
      </w:r>
      <w:r w:rsidR="00410C07">
        <w:rPr>
          <w:lang w:eastAsia="zh-TW"/>
        </w:rPr>
        <w:instrText xml:space="preserve"> REF _Ref447274810 \r \h </w:instrText>
      </w:r>
      <w:r w:rsidR="00D00213">
        <w:rPr>
          <w:lang w:eastAsia="zh-TW"/>
        </w:rPr>
      </w:r>
      <w:r w:rsidR="00D00213">
        <w:rPr>
          <w:lang w:eastAsia="zh-TW"/>
        </w:rPr>
        <w:fldChar w:fldCharType="separate"/>
      </w:r>
      <w:r w:rsidR="00410C07">
        <w:rPr>
          <w:lang w:eastAsia="zh-TW"/>
        </w:rPr>
        <w:t>[3]</w:t>
      </w:r>
      <w:r w:rsidR="00D00213">
        <w:rPr>
          <w:lang w:eastAsia="zh-TW"/>
        </w:rPr>
        <w:fldChar w:fldCharType="end"/>
      </w:r>
      <w:r w:rsidR="00307E95">
        <w:rPr>
          <w:lang w:eastAsia="zh-TW"/>
        </w:rPr>
        <w:t>, we discuss the benefit of using normal TTIs and short TTIs for different stages in a TCP connection. Specifically, in the slow start s</w:t>
      </w:r>
      <w:r w:rsidR="00AF30E0">
        <w:rPr>
          <w:lang w:eastAsia="zh-TW"/>
        </w:rPr>
        <w:t>tage, it is beneficial to use short TTIs as TCP Acks can be sent faster to the TCP server from the TCP client. In the congestion avoidance stage, as normal TTIs can have a lower overhead e.g. due to control compared with short TTIs, it is beneficial to use normal TTIs in that case.</w:t>
      </w:r>
    </w:p>
    <w:p w:rsidR="00AF30E0" w:rsidRDefault="00AF30E0" w:rsidP="007E5A81">
      <w:pPr>
        <w:pStyle w:val="ListParagraph"/>
        <w:ind w:leftChars="0" w:left="0"/>
        <w:jc w:val="both"/>
        <w:rPr>
          <w:lang w:eastAsia="zh-TW"/>
        </w:rPr>
      </w:pPr>
    </w:p>
    <w:p w:rsidR="00AF30E0" w:rsidRDefault="00AF30E0" w:rsidP="007E5A81">
      <w:pPr>
        <w:pStyle w:val="ListParagraph"/>
        <w:ind w:leftChars="0" w:left="0"/>
        <w:jc w:val="both"/>
        <w:rPr>
          <w:lang w:eastAsia="zh-TW"/>
        </w:rPr>
      </w:pPr>
    </w:p>
    <w:p w:rsidR="00DF1A04" w:rsidRDefault="00DF1A04" w:rsidP="00DF1A04">
      <w:pPr>
        <w:jc w:val="both"/>
        <w:rPr>
          <w:lang w:eastAsia="zh-TW"/>
        </w:rPr>
      </w:pPr>
      <w:r>
        <w:rPr>
          <w:lang w:eastAsia="zh-TW"/>
        </w:rPr>
        <w:t>LATRED can bring useful additions to LTE-</w:t>
      </w:r>
      <w:r w:rsidR="00410C07">
        <w:rPr>
          <w:lang w:eastAsia="zh-TW"/>
        </w:rPr>
        <w:t>Advanced-</w:t>
      </w:r>
      <w:r>
        <w:rPr>
          <w:lang w:eastAsia="zh-TW"/>
        </w:rPr>
        <w:t xml:space="preserve">Pro, and as such it should enlarge but not diminish the use basis of LTE. At a high level, features from LATRED should be backward compatible, i.e. a LATRED capable UE and a legacy UE can be operated in the same network. </w:t>
      </w:r>
    </w:p>
    <w:p w:rsidR="00DF1A04" w:rsidRDefault="00DF1A04" w:rsidP="007E5A81">
      <w:pPr>
        <w:pStyle w:val="ListParagraph"/>
        <w:ind w:leftChars="0" w:left="0"/>
        <w:jc w:val="both"/>
        <w:rPr>
          <w:lang w:eastAsia="zh-TW"/>
        </w:rPr>
      </w:pPr>
    </w:p>
    <w:p w:rsidR="004830B3" w:rsidRDefault="004830B3" w:rsidP="007E5A81">
      <w:pPr>
        <w:pStyle w:val="ListParagraph"/>
        <w:ind w:leftChars="0" w:left="0"/>
        <w:jc w:val="both"/>
        <w:rPr>
          <w:lang w:eastAsia="zh-TW"/>
        </w:rPr>
      </w:pPr>
      <w:r>
        <w:rPr>
          <w:lang w:eastAsia="zh-TW"/>
        </w:rPr>
        <w:t>From the agreements achieved in RAN1 #84:</w:t>
      </w:r>
    </w:p>
    <w:p w:rsidR="004830B3" w:rsidRDefault="004830B3" w:rsidP="007E5A81">
      <w:pPr>
        <w:pStyle w:val="ListParagraph"/>
        <w:ind w:leftChars="0" w:left="0"/>
        <w:jc w:val="both"/>
        <w:rPr>
          <w:lang w:eastAsia="zh-TW"/>
        </w:rPr>
      </w:pPr>
    </w:p>
    <w:p w:rsidR="004830B3" w:rsidRPr="00421A26" w:rsidRDefault="004830B3" w:rsidP="004830B3">
      <w:pPr>
        <w:rPr>
          <w:rFonts w:eastAsia="MS Mincho"/>
          <w:b/>
          <w:lang w:eastAsia="ja-JP"/>
        </w:rPr>
      </w:pPr>
      <w:r w:rsidRPr="00333208">
        <w:rPr>
          <w:rFonts w:eastAsia="MS Mincho" w:hint="eastAsia"/>
          <w:b/>
          <w:highlight w:val="green"/>
          <w:u w:val="single"/>
          <w:lang w:eastAsia="ja-JP"/>
        </w:rPr>
        <w:t>Agreements:</w:t>
      </w:r>
    </w:p>
    <w:p w:rsidR="004830B3" w:rsidRPr="00421A26" w:rsidRDefault="004830B3" w:rsidP="004830B3">
      <w:pPr>
        <w:numPr>
          <w:ilvl w:val="0"/>
          <w:numId w:val="46"/>
        </w:numPr>
        <w:rPr>
          <w:rFonts w:eastAsia="MS Mincho"/>
          <w:lang w:eastAsia="ja-JP"/>
        </w:rPr>
      </w:pPr>
      <w:r w:rsidRPr="00421A26">
        <w:rPr>
          <w:rFonts w:eastAsia="MS Mincho"/>
          <w:lang w:eastAsia="ja-JP"/>
        </w:rPr>
        <w:t>In this study, following aspects are assumed in RAN1.</w:t>
      </w:r>
    </w:p>
    <w:p w:rsidR="004830B3" w:rsidRPr="00421A26" w:rsidRDefault="004830B3" w:rsidP="004830B3">
      <w:pPr>
        <w:numPr>
          <w:ilvl w:val="1"/>
          <w:numId w:val="46"/>
        </w:numPr>
        <w:rPr>
          <w:rFonts w:eastAsia="MS Mincho"/>
          <w:lang w:eastAsia="ja-JP"/>
        </w:rPr>
      </w:pPr>
      <w:r w:rsidRPr="00421A26">
        <w:rPr>
          <w:rFonts w:eastAsia="MS Mincho"/>
          <w:lang w:eastAsia="ja-JP"/>
        </w:rPr>
        <w:t>PSS/SSS, PBCH, PCFICH and PRACH, Random access, SIB and Paging procedures are not modified.</w:t>
      </w:r>
    </w:p>
    <w:p w:rsidR="008F766A" w:rsidRDefault="0099396C" w:rsidP="007E5A81">
      <w:pPr>
        <w:pStyle w:val="ListParagraph"/>
        <w:ind w:leftChars="0" w:left="0"/>
        <w:jc w:val="both"/>
        <w:rPr>
          <w:lang w:eastAsia="zh-TW"/>
        </w:rPr>
      </w:pPr>
      <w:r>
        <w:rPr>
          <w:lang w:eastAsia="zh-TW"/>
        </w:rPr>
        <w:t xml:space="preserve"> </w:t>
      </w:r>
    </w:p>
    <w:p w:rsidR="004830B3" w:rsidRDefault="002F57B9" w:rsidP="007E5A81">
      <w:pPr>
        <w:pStyle w:val="ListParagraph"/>
        <w:ind w:leftChars="0" w:left="0"/>
        <w:jc w:val="both"/>
        <w:rPr>
          <w:lang w:eastAsia="zh-TW"/>
        </w:rPr>
      </w:pPr>
      <w:r>
        <w:rPr>
          <w:lang w:eastAsia="zh-TW"/>
        </w:rPr>
        <w:t>We don't need to discuss how a UE supporting latency r</w:t>
      </w:r>
      <w:r w:rsidR="00AC0BF7">
        <w:rPr>
          <w:lang w:eastAsia="zh-TW"/>
        </w:rPr>
        <w:t>eduction attaches to a network</w:t>
      </w:r>
      <w:r w:rsidR="00251371">
        <w:rPr>
          <w:lang w:eastAsia="zh-TW"/>
        </w:rPr>
        <w:t xml:space="preserve"> and enters the connected mode; and we can focus on the data and control channel design for downlink and uplink data transmissions. </w:t>
      </w:r>
    </w:p>
    <w:p w:rsidR="00DF1A04" w:rsidRDefault="00DF1A04" w:rsidP="007E5A81">
      <w:pPr>
        <w:pStyle w:val="ListParagraph"/>
        <w:ind w:leftChars="0" w:left="0"/>
        <w:jc w:val="both"/>
        <w:rPr>
          <w:lang w:eastAsia="zh-TW"/>
        </w:rPr>
      </w:pPr>
    </w:p>
    <w:p w:rsidR="00DF1A04" w:rsidRDefault="00DF1A04" w:rsidP="007E5A81">
      <w:pPr>
        <w:pStyle w:val="ListParagraph"/>
        <w:ind w:leftChars="0" w:left="0"/>
        <w:jc w:val="both"/>
        <w:rPr>
          <w:lang w:eastAsia="zh-TW"/>
        </w:rPr>
      </w:pPr>
      <w:r>
        <w:rPr>
          <w:lang w:eastAsia="zh-TW"/>
        </w:rPr>
        <w:t xml:space="preserve">From the use case examined so far, it can be seen that the resource requirement on </w:t>
      </w:r>
      <w:r w:rsidR="00410C07">
        <w:rPr>
          <w:lang w:eastAsia="zh-TW"/>
        </w:rPr>
        <w:t>short</w:t>
      </w:r>
      <w:r>
        <w:rPr>
          <w:lang w:eastAsia="zh-TW"/>
        </w:rPr>
        <w:t xml:space="preserve"> TTI and normal TTI is quite </w:t>
      </w:r>
      <w:r w:rsidR="00BD40E6">
        <w:rPr>
          <w:lang w:eastAsia="zh-TW"/>
        </w:rPr>
        <w:t>dynamic;</w:t>
      </w:r>
      <w:r>
        <w:rPr>
          <w:lang w:eastAsia="zh-TW"/>
        </w:rPr>
        <w:t xml:space="preserve"> </w:t>
      </w:r>
      <w:r w:rsidR="00BD40E6">
        <w:rPr>
          <w:lang w:eastAsia="zh-TW"/>
        </w:rPr>
        <w:t xml:space="preserve">that points to the need to use </w:t>
      </w:r>
      <w:r w:rsidR="00410C07">
        <w:rPr>
          <w:lang w:eastAsia="zh-TW"/>
        </w:rPr>
        <w:t>short</w:t>
      </w:r>
      <w:r w:rsidR="00BD40E6">
        <w:rPr>
          <w:lang w:eastAsia="zh-TW"/>
        </w:rPr>
        <w:t xml:space="preserve"> TTI dynamically. </w:t>
      </w:r>
      <w:r>
        <w:rPr>
          <w:lang w:eastAsia="zh-TW"/>
        </w:rPr>
        <w:t>We should also ask whether there are use</w:t>
      </w:r>
      <w:r w:rsidR="00BD40E6">
        <w:rPr>
          <w:lang w:eastAsia="zh-TW"/>
        </w:rPr>
        <w:t xml:space="preserve"> cases which demand a static or semi-static partition </w:t>
      </w:r>
      <w:r w:rsidR="00C74CB3">
        <w:rPr>
          <w:lang w:eastAsia="zh-TW"/>
        </w:rPr>
        <w:t xml:space="preserve">of resources between </w:t>
      </w:r>
      <w:r w:rsidR="00410C07">
        <w:rPr>
          <w:lang w:eastAsia="zh-TW"/>
        </w:rPr>
        <w:t>short</w:t>
      </w:r>
      <w:r w:rsidR="00C74CB3">
        <w:rPr>
          <w:lang w:eastAsia="zh-TW"/>
        </w:rPr>
        <w:t xml:space="preserve"> TTI and normal TTI. </w:t>
      </w:r>
      <w:r w:rsidR="00D26B89">
        <w:rPr>
          <w:lang w:eastAsia="zh-TW"/>
        </w:rPr>
        <w:t xml:space="preserve">As those potential use cases have not been examined in the SI, we assume that dynamic use of </w:t>
      </w:r>
      <w:r w:rsidR="00410C07">
        <w:rPr>
          <w:lang w:eastAsia="zh-TW"/>
        </w:rPr>
        <w:t>short</w:t>
      </w:r>
      <w:r w:rsidR="00D26B89">
        <w:rPr>
          <w:lang w:eastAsia="zh-TW"/>
        </w:rPr>
        <w:t xml:space="preserve"> TTI can provide sufficient support for that.</w:t>
      </w:r>
    </w:p>
    <w:p w:rsidR="00EF2BF3" w:rsidRDefault="00EF2BF3" w:rsidP="007E5A81">
      <w:pPr>
        <w:pStyle w:val="ListParagraph"/>
        <w:ind w:leftChars="0" w:left="0"/>
        <w:jc w:val="both"/>
        <w:rPr>
          <w:lang w:eastAsia="zh-TW"/>
        </w:rPr>
      </w:pPr>
    </w:p>
    <w:p w:rsidR="00EF2BF3" w:rsidRDefault="00EF2BF3" w:rsidP="007E5A81">
      <w:pPr>
        <w:pStyle w:val="ListParagraph"/>
        <w:ind w:leftChars="0" w:left="0"/>
        <w:jc w:val="both"/>
        <w:rPr>
          <w:lang w:eastAsia="zh-TW"/>
        </w:rPr>
      </w:pPr>
      <w:r>
        <w:rPr>
          <w:lang w:eastAsia="zh-TW"/>
        </w:rPr>
        <w:t xml:space="preserve">In the following we use the prefix "s-" for the counterpart with </w:t>
      </w:r>
      <w:r w:rsidR="00410C07">
        <w:rPr>
          <w:lang w:eastAsia="zh-TW"/>
        </w:rPr>
        <w:t>short</w:t>
      </w:r>
      <w:r>
        <w:rPr>
          <w:lang w:eastAsia="zh-TW"/>
        </w:rPr>
        <w:t xml:space="preserve"> </w:t>
      </w:r>
      <w:r w:rsidR="00301006">
        <w:rPr>
          <w:lang w:eastAsia="zh-TW"/>
        </w:rPr>
        <w:t xml:space="preserve">TTI for a LTE channel, </w:t>
      </w:r>
      <w:r>
        <w:rPr>
          <w:lang w:eastAsia="zh-TW"/>
        </w:rPr>
        <w:t xml:space="preserve">e.g. sPDSCH for the physical shared channel for </w:t>
      </w:r>
      <w:r w:rsidR="00410C07">
        <w:rPr>
          <w:lang w:eastAsia="zh-TW"/>
        </w:rPr>
        <w:t>short</w:t>
      </w:r>
      <w:r>
        <w:rPr>
          <w:lang w:eastAsia="zh-TW"/>
        </w:rPr>
        <w:t xml:space="preserve"> TTI.   </w:t>
      </w:r>
    </w:p>
    <w:p w:rsidR="00D26B89" w:rsidRDefault="00D26B89"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CA2C2A" w:rsidRDefault="00CA2C2A" w:rsidP="00CA2C2A">
      <w:pPr>
        <w:spacing w:after="120"/>
        <w:jc w:val="both"/>
        <w:rPr>
          <w:b/>
          <w:szCs w:val="20"/>
        </w:rPr>
      </w:pPr>
      <w:r w:rsidRPr="00B50E19">
        <w:rPr>
          <w:b/>
          <w:szCs w:val="20"/>
        </w:rPr>
        <w:t>Control overhead reduction</w:t>
      </w:r>
    </w:p>
    <w:p w:rsidR="00CA2C2A" w:rsidRDefault="00CA2C2A" w:rsidP="00CA2C2A">
      <w:pPr>
        <w:spacing w:after="120"/>
        <w:jc w:val="both"/>
        <w:rPr>
          <w:szCs w:val="20"/>
        </w:rPr>
      </w:pPr>
      <w:r w:rsidRPr="00713E09">
        <w:rPr>
          <w:noProof/>
          <w:lang w:eastAsia="zh-TW"/>
        </w:rPr>
        <w:drawing>
          <wp:inline distT="0" distB="0" distL="0" distR="0">
            <wp:extent cx="3990340" cy="415036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3990340" cy="4150360"/>
                    </a:xfrm>
                    <a:prstGeom prst="rect">
                      <a:avLst/>
                    </a:prstGeom>
                    <a:noFill/>
                    <a:ln w="9525">
                      <a:noFill/>
                      <a:miter lim="800000"/>
                      <a:headEnd/>
                      <a:tailEnd/>
                    </a:ln>
                  </pic:spPr>
                </pic:pic>
              </a:graphicData>
            </a:graphic>
          </wp:inline>
        </w:drawing>
      </w:r>
    </w:p>
    <w:p w:rsidR="00CA2C2A" w:rsidRDefault="00CA2C2A" w:rsidP="00CA2C2A">
      <w:pPr>
        <w:spacing w:after="120"/>
        <w:jc w:val="both"/>
        <w:rPr>
          <w:szCs w:val="20"/>
        </w:rPr>
      </w:pPr>
      <w:r>
        <w:rPr>
          <w:rFonts w:hint="eastAsia"/>
          <w:szCs w:val="20"/>
        </w:rPr>
        <w:t xml:space="preserve">Figure </w:t>
      </w:r>
      <w:r w:rsidR="00A21763">
        <w:rPr>
          <w:szCs w:val="20"/>
        </w:rPr>
        <w:t>1</w:t>
      </w:r>
      <w:r>
        <w:rPr>
          <w:rFonts w:hint="eastAsia"/>
          <w:szCs w:val="20"/>
        </w:rPr>
        <w:t>: (a) LTE-like sPDCCH (b) self-contained sPDCCH</w:t>
      </w:r>
    </w:p>
    <w:p w:rsidR="00CA2C2A" w:rsidRDefault="00CA2C2A" w:rsidP="00CA2C2A">
      <w:pPr>
        <w:spacing w:after="120"/>
        <w:jc w:val="both"/>
        <w:rPr>
          <w:szCs w:val="20"/>
        </w:rPr>
      </w:pPr>
      <w:r>
        <w:rPr>
          <w:szCs w:val="20"/>
        </w:rPr>
        <w:t xml:space="preserve">In LTE, </w:t>
      </w:r>
      <w:r w:rsidR="00AA4FA6">
        <w:rPr>
          <w:szCs w:val="20"/>
        </w:rPr>
        <w:t>TDM and FDM are used to partition resources between data and control, and tw</w:t>
      </w:r>
      <w:r>
        <w:rPr>
          <w:szCs w:val="20"/>
        </w:rPr>
        <w:t>o types of control channels are specified: PDCCH</w:t>
      </w:r>
      <w:r w:rsidR="00AA4FA6">
        <w:rPr>
          <w:szCs w:val="20"/>
        </w:rPr>
        <w:t>/PCIFCH/PHICH</w:t>
      </w:r>
      <w:r>
        <w:rPr>
          <w:szCs w:val="20"/>
        </w:rPr>
        <w:t xml:space="preserve"> and EPDCCH. With a 20 MHz channel, PDCCH can reside on one to three OFDM symbols</w:t>
      </w:r>
      <w:r>
        <w:rPr>
          <w:rFonts w:hint="eastAsia"/>
          <w:szCs w:val="20"/>
        </w:rPr>
        <w:t xml:space="preserve"> of a 14-OS TTI</w:t>
      </w:r>
      <w:r>
        <w:rPr>
          <w:szCs w:val="20"/>
        </w:rPr>
        <w:t xml:space="preserve">. It is often the case that some REs are left used, i.e. they are not occupied by CRS, PDCCH, PCFICH or PHICH. For both PDCCH and EPDCCH, a UE is not expected to detect the (E)PDCCH intended for another UE.  </w:t>
      </w:r>
    </w:p>
    <w:p w:rsidR="006F2D1B" w:rsidRDefault="00CA2C2A" w:rsidP="00CA2C2A">
      <w:pPr>
        <w:spacing w:after="120"/>
        <w:jc w:val="both"/>
        <w:rPr>
          <w:szCs w:val="20"/>
        </w:rPr>
      </w:pPr>
      <w:r>
        <w:rPr>
          <w:szCs w:val="20"/>
        </w:rPr>
        <w:t xml:space="preserve">To achieve latency reduction and give network scheduling flexibility, a short TTI with self-contained control information </w:t>
      </w:r>
      <w:r>
        <w:rPr>
          <w:rFonts w:hint="eastAsia"/>
          <w:szCs w:val="20"/>
        </w:rPr>
        <w:t>(named, s</w:t>
      </w:r>
      <w:r w:rsidR="006F2D1B">
        <w:rPr>
          <w:szCs w:val="20"/>
        </w:rPr>
        <w:t>(E)</w:t>
      </w:r>
      <w:r>
        <w:rPr>
          <w:rFonts w:hint="eastAsia"/>
          <w:szCs w:val="20"/>
        </w:rPr>
        <w:t xml:space="preserve">PDCCH) </w:t>
      </w:r>
      <w:r>
        <w:rPr>
          <w:szCs w:val="20"/>
        </w:rPr>
        <w:t xml:space="preserve">is desirable in general. </w:t>
      </w:r>
      <w:r w:rsidR="006F2D1B">
        <w:rPr>
          <w:szCs w:val="20"/>
        </w:rPr>
        <w:t xml:space="preserve">And s(E)PDCCH should go with sPDSCH and it is present in each short TTI. </w:t>
      </w:r>
      <w:r w:rsidR="00B1194A">
        <w:rPr>
          <w:szCs w:val="20"/>
        </w:rPr>
        <w:t xml:space="preserve">To provide flexible for an eNB to make the best use of short </w:t>
      </w:r>
    </w:p>
    <w:p w:rsidR="006F2D1B" w:rsidRDefault="006F2D1B" w:rsidP="00CA2C2A">
      <w:pPr>
        <w:spacing w:after="120"/>
        <w:jc w:val="both"/>
        <w:rPr>
          <w:szCs w:val="20"/>
        </w:rPr>
      </w:pPr>
    </w:p>
    <w:p w:rsidR="00301E9C" w:rsidRDefault="00CA2C2A" w:rsidP="00CA2C2A">
      <w:pPr>
        <w:spacing w:after="120"/>
        <w:jc w:val="both"/>
        <w:rPr>
          <w:szCs w:val="20"/>
        </w:rPr>
      </w:pPr>
      <w:r>
        <w:rPr>
          <w:szCs w:val="20"/>
        </w:rPr>
        <w:t xml:space="preserve">If the same design practice as highlighted above for LTE were followed, then the overhead due to wasted resource could be severe. </w:t>
      </w:r>
      <w:r w:rsidR="00301E9C">
        <w:rPr>
          <w:szCs w:val="20"/>
        </w:rPr>
        <w:t>In general, using TDM/FDM in partitioning resources between data and control won't be efficient. If in each sort TTI, only a single DCI is sent to schedule a UE's downlink transmission, a simple rule can be defined so all the REs in the short TTI not taken by the DCI or reference signals are used for downlink data. When two or DCIs are sent in a short TTI, which can be for uplink grant(s) and downlink assignment(s) for one or more UEs, then a UE won't know whether there is a DCI present other than the one which schedules its downlink transmission, and it will be beneficial to inform the UE the resources taken by other DCIs so the REs not taken by DCIs</w:t>
      </w:r>
      <w:r w:rsidR="007C56CC">
        <w:rPr>
          <w:szCs w:val="20"/>
        </w:rPr>
        <w:t>, reference</w:t>
      </w:r>
      <w:r w:rsidR="00301E9C">
        <w:rPr>
          <w:szCs w:val="20"/>
        </w:rPr>
        <w:t xml:space="preserve"> signals or other UEs' data transmission can be used for that UE's data transmission. </w:t>
      </w:r>
    </w:p>
    <w:p w:rsidR="00301E9C" w:rsidRDefault="00301E9C" w:rsidP="00CA2C2A">
      <w:pPr>
        <w:spacing w:after="120"/>
        <w:jc w:val="both"/>
        <w:rPr>
          <w:szCs w:val="20"/>
        </w:rPr>
      </w:pPr>
    </w:p>
    <w:p w:rsidR="00301E9C" w:rsidRDefault="00B668DA" w:rsidP="00CA2C2A">
      <w:pPr>
        <w:spacing w:after="120"/>
        <w:jc w:val="both"/>
        <w:rPr>
          <w:szCs w:val="20"/>
        </w:rPr>
      </w:pPr>
      <w:r>
        <w:rPr>
          <w:szCs w:val="20"/>
        </w:rPr>
        <w:t xml:space="preserve">In Figure 1(a) and Figure 1(b), it is shown that two UEs are scheduled in a short TTI. The downlink DCI for each UE span 3 PRBs. If a UE does not know the resource taken by the DCI for another UE, then REs on the first symbol in the  short TTI are not available for data transmission as shown in Figure 1(a). In figure 1(b), each UE made aware of the resource taken by the DCI for another UE, and eNB can safely use REs in the first symbol for data transmission.  </w:t>
      </w:r>
    </w:p>
    <w:p w:rsidR="008B77F8" w:rsidRDefault="00B668DA" w:rsidP="008B77F8">
      <w:pPr>
        <w:jc w:val="both"/>
        <w:rPr>
          <w:lang w:eastAsia="zh-TW"/>
        </w:rPr>
      </w:pPr>
      <w:r>
        <w:rPr>
          <w:szCs w:val="20"/>
        </w:rPr>
        <w:lastRenderedPageBreak/>
        <w:t xml:space="preserve"> </w:t>
      </w:r>
    </w:p>
    <w:p w:rsidR="00837D58" w:rsidRDefault="00837D58" w:rsidP="008B77F8">
      <w:pPr>
        <w:jc w:val="both"/>
        <w:rPr>
          <w:lang w:eastAsia="zh-TW"/>
        </w:rPr>
      </w:pPr>
    </w:p>
    <w:p w:rsidR="00837D58" w:rsidRDefault="00837D58" w:rsidP="008B77F8">
      <w:pPr>
        <w:jc w:val="both"/>
        <w:rPr>
          <w:lang w:eastAsia="zh-TW"/>
        </w:rPr>
      </w:pPr>
      <w:r>
        <w:rPr>
          <w:lang w:eastAsia="zh-TW"/>
        </w:rPr>
        <w:t xml:space="preserve">We have </w:t>
      </w:r>
    </w:p>
    <w:p w:rsidR="00837D58" w:rsidRDefault="00837D58" w:rsidP="008B77F8">
      <w:pPr>
        <w:jc w:val="both"/>
        <w:rPr>
          <w:lang w:eastAsia="zh-TW"/>
        </w:rPr>
      </w:pPr>
    </w:p>
    <w:p w:rsidR="00837D58" w:rsidRPr="00837D58" w:rsidRDefault="00837D58" w:rsidP="008B77F8">
      <w:pPr>
        <w:jc w:val="both"/>
        <w:rPr>
          <w:b/>
          <w:lang w:eastAsia="zh-TW"/>
        </w:rPr>
      </w:pPr>
      <w:r w:rsidRPr="00837D58">
        <w:rPr>
          <w:b/>
          <w:lang w:eastAsia="zh-TW"/>
        </w:rPr>
        <w:t>Proposal: common signaling or dedicated signaling is used to enable efficient multiplexing of data and control in LATRED.</w:t>
      </w:r>
    </w:p>
    <w:p w:rsidR="00DE0190" w:rsidRPr="00CD721D" w:rsidRDefault="00307E95" w:rsidP="00DE0190">
      <w:pPr>
        <w:pStyle w:val="ListParagraph"/>
        <w:ind w:leftChars="0" w:left="1440"/>
        <w:jc w:val="both"/>
        <w:rPr>
          <w:lang w:eastAsia="zh-TW"/>
        </w:rPr>
      </w:pPr>
      <w:r>
        <w:rPr>
          <w:b/>
          <w:lang w:eastAsia="zh-TW"/>
        </w:rPr>
        <w:t xml:space="preserve"> </w:t>
      </w:r>
    </w:p>
    <w:bookmarkEnd w:id="6"/>
    <w:bookmarkEnd w:id="7"/>
    <w:bookmarkEnd w:id="8"/>
    <w:bookmarkEnd w:id="9"/>
    <w:p w:rsidR="00722E31" w:rsidRPr="00A91FDE" w:rsidRDefault="00D00213" w:rsidP="00A91FDE">
      <w:pPr>
        <w:pStyle w:val="BodyText"/>
        <w:rPr>
          <w:rFonts w:eastAsia="PMingLiU"/>
          <w:lang w:eastAsia="zh-TW"/>
        </w:rPr>
      </w:pPr>
      <w:r w:rsidRPr="00D00213">
        <w:rPr>
          <w:sz w:val="28"/>
          <w:szCs w:val="28"/>
        </w:rPr>
        <w:pict>
          <v:rect id="_x0000_i1027"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2D009F" w:rsidRDefault="00121BE3" w:rsidP="00CD721D">
      <w:pPr>
        <w:pStyle w:val="Heading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96317A" w:rsidRDefault="00837D58" w:rsidP="00301006">
      <w:pPr>
        <w:jc w:val="both"/>
        <w:rPr>
          <w:lang w:eastAsia="zh-TW"/>
        </w:rPr>
      </w:pPr>
      <w:r>
        <w:rPr>
          <w:lang w:eastAsia="zh-TW"/>
        </w:rPr>
        <w:t xml:space="preserve">In this contribution, we provide our views on LATRED control channel design. And we have </w:t>
      </w:r>
    </w:p>
    <w:p w:rsidR="00837D58" w:rsidRDefault="00837D58" w:rsidP="0096317A">
      <w:pPr>
        <w:pStyle w:val="ListParagraph"/>
        <w:ind w:leftChars="0" w:left="1440"/>
        <w:jc w:val="both"/>
        <w:rPr>
          <w:lang w:eastAsia="zh-TW"/>
        </w:rPr>
      </w:pPr>
    </w:p>
    <w:p w:rsidR="00837D58" w:rsidRDefault="00837D58" w:rsidP="00837D58">
      <w:pPr>
        <w:jc w:val="both"/>
        <w:rPr>
          <w:lang w:eastAsia="zh-TW"/>
        </w:rPr>
      </w:pPr>
    </w:p>
    <w:p w:rsidR="00837D58" w:rsidRPr="00837D58" w:rsidRDefault="00837D58" w:rsidP="00837D58">
      <w:pPr>
        <w:jc w:val="both"/>
        <w:rPr>
          <w:b/>
          <w:lang w:eastAsia="zh-TW"/>
        </w:rPr>
      </w:pPr>
      <w:r w:rsidRPr="00837D58">
        <w:rPr>
          <w:b/>
          <w:lang w:eastAsia="zh-TW"/>
        </w:rPr>
        <w:t>Proposal: common signaling or dedicated signaling is used to enable efficient multiplexing of data and control in LATRED.</w:t>
      </w:r>
    </w:p>
    <w:p w:rsidR="0002284C" w:rsidRDefault="00307E95" w:rsidP="00BD45B2">
      <w:pPr>
        <w:pStyle w:val="ListParagraph"/>
        <w:ind w:leftChars="0" w:left="1440"/>
        <w:jc w:val="both"/>
        <w:rPr>
          <w:b/>
          <w:lang w:eastAsia="zh-TW"/>
        </w:rPr>
      </w:pPr>
      <w:r>
        <w:rPr>
          <w:lang w:eastAsia="zh-TW"/>
        </w:rPr>
        <w:t xml:space="preserve"> </w:t>
      </w:r>
    </w:p>
    <w:p w:rsidR="00611EF9" w:rsidRPr="002C6259" w:rsidRDefault="00611EF9" w:rsidP="00611EF9">
      <w:pPr>
        <w:rPr>
          <w:highlight w:val="yellow"/>
          <w:lang w:eastAsia="zh-TW"/>
        </w:rPr>
      </w:pPr>
    </w:p>
    <w:bookmarkEnd w:id="16"/>
    <w:bookmarkEnd w:id="17"/>
    <w:bookmarkEnd w:id="18"/>
    <w:bookmarkEnd w:id="19"/>
    <w:p w:rsidR="00C90D7C" w:rsidRDefault="00D00213" w:rsidP="00340AC7">
      <w:pPr>
        <w:pStyle w:val="BodyText"/>
      </w:pPr>
      <w:r>
        <w:pict>
          <v:rect id="_x0000_i1028" style="width:482.4pt;height:1.5pt" o:hralign="center" o:hrstd="t" o:hrnoshade="t" o:hr="t" fillcolor="black" stroked="f"/>
        </w:pict>
      </w:r>
    </w:p>
    <w:p w:rsidR="00053F26" w:rsidRPr="00B16E14" w:rsidRDefault="00053F26" w:rsidP="00053F26">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053F26" w:rsidRPr="00B16E14" w:rsidRDefault="00307E95" w:rsidP="00053F26">
      <w:pPr>
        <w:pStyle w:val="References"/>
        <w:numPr>
          <w:ilvl w:val="0"/>
          <w:numId w:val="37"/>
        </w:numPr>
        <w:rPr>
          <w:rFonts w:eastAsia="PMingLiU"/>
          <w:lang w:eastAsia="zh-TW"/>
        </w:rPr>
      </w:pPr>
      <w:bookmarkStart w:id="25" w:name="_Ref442365024"/>
      <w:bookmarkStart w:id="26" w:name="_Ref410312170"/>
      <w:r>
        <w:rPr>
          <w:rFonts w:eastAsia="PMingLiU"/>
          <w:lang w:eastAsia="zh-TW"/>
        </w:rPr>
        <w:t>RP-150465, "Study on Latency reduction technique", Ericsson</w:t>
      </w:r>
      <w:r w:rsidR="00053F26">
        <w:rPr>
          <w:rFonts w:eastAsia="PMingLiU"/>
          <w:lang w:eastAsia="zh-TW"/>
        </w:rPr>
        <w:t>.</w:t>
      </w:r>
      <w:bookmarkEnd w:id="25"/>
    </w:p>
    <w:p w:rsidR="000E4348" w:rsidRPr="000E4348" w:rsidRDefault="000E4348" w:rsidP="000E4348">
      <w:pPr>
        <w:pStyle w:val="References"/>
        <w:numPr>
          <w:ilvl w:val="0"/>
          <w:numId w:val="37"/>
        </w:numPr>
        <w:rPr>
          <w:rFonts w:eastAsia="PMingLiU"/>
          <w:lang w:eastAsia="zh-TW"/>
        </w:rPr>
      </w:pPr>
      <w:bookmarkStart w:id="27" w:name="_Ref433921106"/>
      <w:r w:rsidRPr="000E4348">
        <w:rPr>
          <w:rFonts w:eastAsia="Malgun Gothic" w:hint="eastAsia"/>
          <w:lang w:eastAsia="ko-KR"/>
        </w:rPr>
        <w:t xml:space="preserve">3GPP TR 36.881 V0.4.0, </w:t>
      </w:r>
      <w:r w:rsidRPr="000E4348">
        <w:rPr>
          <w:rFonts w:eastAsia="Malgun Gothic"/>
          <w:lang w:eastAsia="ko-KR"/>
        </w:rPr>
        <w:t>“Study on latency reduction techniques for LTE”</w:t>
      </w:r>
      <w:r w:rsidRPr="000E4348">
        <w:rPr>
          <w:rFonts w:eastAsia="Malgun Gothic" w:hint="eastAsia"/>
          <w:lang w:eastAsia="ko-KR"/>
        </w:rPr>
        <w:t>, Oct. 2015.</w:t>
      </w:r>
      <w:bookmarkEnd w:id="27"/>
    </w:p>
    <w:p w:rsidR="00164DAB" w:rsidRDefault="00C4061C" w:rsidP="001D3C30">
      <w:pPr>
        <w:pStyle w:val="References"/>
        <w:numPr>
          <w:ilvl w:val="0"/>
          <w:numId w:val="37"/>
        </w:numPr>
        <w:rPr>
          <w:lang w:eastAsia="zh-TW"/>
        </w:rPr>
      </w:pPr>
      <w:bookmarkStart w:id="28" w:name="_Ref447274810"/>
      <w:bookmarkStart w:id="29" w:name="_Ref446336860"/>
      <w:r>
        <w:rPr>
          <w:lang w:eastAsia="zh-TW"/>
        </w:rPr>
        <w:t>R1-162943, System-level performance evaluation for TCP throughput enhancement with dynamic TTI tuning</w:t>
      </w:r>
      <w:r w:rsidR="001D3C30">
        <w:rPr>
          <w:lang w:eastAsia="zh-TW"/>
        </w:rPr>
        <w:t xml:space="preserve">, </w:t>
      </w:r>
      <w:r w:rsidR="00164DAB">
        <w:rPr>
          <w:lang w:eastAsia="zh-TW"/>
        </w:rPr>
        <w:t>Mediatek</w:t>
      </w:r>
      <w:bookmarkEnd w:id="28"/>
    </w:p>
    <w:bookmarkEnd w:id="29"/>
    <w:p w:rsidR="00C74361" w:rsidRPr="00C74361" w:rsidRDefault="00C74361" w:rsidP="00C74361">
      <w:pPr>
        <w:rPr>
          <w:lang w:eastAsia="zh-TW"/>
        </w:rPr>
      </w:pPr>
    </w:p>
    <w:p w:rsidR="004830B3" w:rsidRPr="004830B3" w:rsidRDefault="004830B3" w:rsidP="004830B3">
      <w:pPr>
        <w:rPr>
          <w:lang w:eastAsia="zh-TW"/>
        </w:rPr>
      </w:pPr>
    </w:p>
    <w:p w:rsidR="004830B3" w:rsidRPr="004830B3" w:rsidRDefault="004830B3" w:rsidP="004830B3">
      <w:pPr>
        <w:rPr>
          <w:lang w:eastAsia="zh-TW"/>
        </w:rPr>
      </w:pPr>
    </w:p>
    <w:p w:rsidR="004830B3" w:rsidRPr="004830B3" w:rsidRDefault="004830B3" w:rsidP="004830B3">
      <w:pPr>
        <w:rPr>
          <w:lang w:eastAsia="zh-TW"/>
        </w:rPr>
      </w:pPr>
    </w:p>
    <w:p w:rsidR="00376CB1" w:rsidRPr="00376CB1" w:rsidRDefault="00376CB1" w:rsidP="00376CB1">
      <w:pPr>
        <w:rPr>
          <w:lang w:eastAsia="zh-TW"/>
        </w:rPr>
      </w:pPr>
    </w:p>
    <w:bookmarkEnd w:id="26"/>
    <w:p w:rsidR="002A07D2" w:rsidRDefault="002A07D2" w:rsidP="00053F26">
      <w:pPr>
        <w:pStyle w:val="BodyText"/>
        <w:rPr>
          <w:rFonts w:eastAsiaTheme="minorEastAsia"/>
          <w:szCs w:val="20"/>
          <w:lang w:eastAsia="zh-TW"/>
        </w:rPr>
      </w:pPr>
    </w:p>
    <w:sectPr w:rsidR="002A07D2" w:rsidSect="00965B1D">
      <w:footerReference w:type="default" r:id="rId9"/>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64E" w:rsidRDefault="0040264E">
      <w:r>
        <w:separator/>
      </w:r>
    </w:p>
  </w:endnote>
  <w:endnote w:type="continuationSeparator" w:id="0">
    <w:p w:rsidR="0040264E" w:rsidRDefault="004026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D00213">
    <w:pPr>
      <w:pStyle w:val="Footer"/>
      <w:jc w:val="center"/>
    </w:pPr>
    <w:fldSimple w:instr=" PAGE   \* MERGEFORMAT ">
      <w:r w:rsidR="00BD3245">
        <w:rPr>
          <w:noProof/>
        </w:rPr>
        <w:t>3</w:t>
      </w:r>
    </w:fldSimple>
  </w:p>
  <w:p w:rsidR="0040264E" w:rsidRDefault="004026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64E" w:rsidRDefault="0040264E">
      <w:r>
        <w:separator/>
      </w:r>
    </w:p>
  </w:footnote>
  <w:footnote w:type="continuationSeparator" w:id="0">
    <w:p w:rsidR="0040264E" w:rsidRDefault="004026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84F5B"/>
    <w:multiLevelType w:val="hybridMultilevel"/>
    <w:tmpl w:val="1BFABFD4"/>
    <w:lvl w:ilvl="0" w:tplc="C1FC6E1A">
      <w:start w:val="1"/>
      <w:numFmt w:val="bullet"/>
      <w:lvlText w:val="▪"/>
      <w:lvlJc w:val="left"/>
      <w:pPr>
        <w:tabs>
          <w:tab w:val="num" w:pos="720"/>
        </w:tabs>
        <w:ind w:left="720" w:hanging="360"/>
      </w:pPr>
      <w:rPr>
        <w:rFonts w:ascii="Lucida Grande" w:hAnsi="Lucida Grande" w:hint="default"/>
      </w:rPr>
    </w:lvl>
    <w:lvl w:ilvl="1" w:tplc="37B46AC4">
      <w:start w:val="1610"/>
      <w:numFmt w:val="bullet"/>
      <w:lvlText w:val="•"/>
      <w:lvlJc w:val="left"/>
      <w:pPr>
        <w:tabs>
          <w:tab w:val="num" w:pos="1440"/>
        </w:tabs>
        <w:ind w:left="1440" w:hanging="360"/>
      </w:pPr>
      <w:rPr>
        <w:rFonts w:ascii="Arial" w:hAnsi="Arial" w:hint="default"/>
      </w:rPr>
    </w:lvl>
    <w:lvl w:ilvl="2" w:tplc="8326CF54" w:tentative="1">
      <w:start w:val="1"/>
      <w:numFmt w:val="bullet"/>
      <w:lvlText w:val="▪"/>
      <w:lvlJc w:val="left"/>
      <w:pPr>
        <w:tabs>
          <w:tab w:val="num" w:pos="2160"/>
        </w:tabs>
        <w:ind w:left="2160" w:hanging="360"/>
      </w:pPr>
      <w:rPr>
        <w:rFonts w:ascii="Lucida Grande" w:hAnsi="Lucida Grande" w:hint="default"/>
      </w:rPr>
    </w:lvl>
    <w:lvl w:ilvl="3" w:tplc="45C2A760" w:tentative="1">
      <w:start w:val="1"/>
      <w:numFmt w:val="bullet"/>
      <w:lvlText w:val="▪"/>
      <w:lvlJc w:val="left"/>
      <w:pPr>
        <w:tabs>
          <w:tab w:val="num" w:pos="2880"/>
        </w:tabs>
        <w:ind w:left="2880" w:hanging="360"/>
      </w:pPr>
      <w:rPr>
        <w:rFonts w:ascii="Lucida Grande" w:hAnsi="Lucida Grande" w:hint="default"/>
      </w:rPr>
    </w:lvl>
    <w:lvl w:ilvl="4" w:tplc="AD981B68" w:tentative="1">
      <w:start w:val="1"/>
      <w:numFmt w:val="bullet"/>
      <w:lvlText w:val="▪"/>
      <w:lvlJc w:val="left"/>
      <w:pPr>
        <w:tabs>
          <w:tab w:val="num" w:pos="3600"/>
        </w:tabs>
        <w:ind w:left="3600" w:hanging="360"/>
      </w:pPr>
      <w:rPr>
        <w:rFonts w:ascii="Lucida Grande" w:hAnsi="Lucida Grande" w:hint="default"/>
      </w:rPr>
    </w:lvl>
    <w:lvl w:ilvl="5" w:tplc="C7385994" w:tentative="1">
      <w:start w:val="1"/>
      <w:numFmt w:val="bullet"/>
      <w:lvlText w:val="▪"/>
      <w:lvlJc w:val="left"/>
      <w:pPr>
        <w:tabs>
          <w:tab w:val="num" w:pos="4320"/>
        </w:tabs>
        <w:ind w:left="4320" w:hanging="360"/>
      </w:pPr>
      <w:rPr>
        <w:rFonts w:ascii="Lucida Grande" w:hAnsi="Lucida Grande" w:hint="default"/>
      </w:rPr>
    </w:lvl>
    <w:lvl w:ilvl="6" w:tplc="03D0A91C" w:tentative="1">
      <w:start w:val="1"/>
      <w:numFmt w:val="bullet"/>
      <w:lvlText w:val="▪"/>
      <w:lvlJc w:val="left"/>
      <w:pPr>
        <w:tabs>
          <w:tab w:val="num" w:pos="5040"/>
        </w:tabs>
        <w:ind w:left="5040" w:hanging="360"/>
      </w:pPr>
      <w:rPr>
        <w:rFonts w:ascii="Lucida Grande" w:hAnsi="Lucida Grande" w:hint="default"/>
      </w:rPr>
    </w:lvl>
    <w:lvl w:ilvl="7" w:tplc="0AA4A22C" w:tentative="1">
      <w:start w:val="1"/>
      <w:numFmt w:val="bullet"/>
      <w:lvlText w:val="▪"/>
      <w:lvlJc w:val="left"/>
      <w:pPr>
        <w:tabs>
          <w:tab w:val="num" w:pos="5760"/>
        </w:tabs>
        <w:ind w:left="5760" w:hanging="360"/>
      </w:pPr>
      <w:rPr>
        <w:rFonts w:ascii="Lucida Grande" w:hAnsi="Lucida Grande" w:hint="default"/>
      </w:rPr>
    </w:lvl>
    <w:lvl w:ilvl="8" w:tplc="0A9085BE" w:tentative="1">
      <w:start w:val="1"/>
      <w:numFmt w:val="bullet"/>
      <w:lvlText w:val="▪"/>
      <w:lvlJc w:val="left"/>
      <w:pPr>
        <w:tabs>
          <w:tab w:val="num" w:pos="6480"/>
        </w:tabs>
        <w:ind w:left="6480" w:hanging="360"/>
      </w:pPr>
      <w:rPr>
        <w:rFonts w:ascii="Lucida Grande" w:hAnsi="Lucida Grande" w:hint="default"/>
      </w:rPr>
    </w:lvl>
  </w:abstractNum>
  <w:abstractNum w:abstractNumId="3">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6">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0E2633"/>
    <w:multiLevelType w:val="hybridMultilevel"/>
    <w:tmpl w:val="E960B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24">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0">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31">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32">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9">
    <w:nsid w:val="6A2C5C89"/>
    <w:multiLevelType w:val="hybridMultilevel"/>
    <w:tmpl w:val="9DA8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42">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45">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7A63751D"/>
    <w:multiLevelType w:val="hybridMultilevel"/>
    <w:tmpl w:val="392A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8">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
  </w:num>
  <w:num w:numId="3">
    <w:abstractNumId w:val="20"/>
  </w:num>
  <w:num w:numId="4">
    <w:abstractNumId w:val="37"/>
  </w:num>
  <w:num w:numId="5">
    <w:abstractNumId w:val="24"/>
  </w:num>
  <w:num w:numId="6">
    <w:abstractNumId w:val="44"/>
  </w:num>
  <w:num w:numId="7">
    <w:abstractNumId w:val="23"/>
  </w:num>
  <w:num w:numId="8">
    <w:abstractNumId w:val="16"/>
  </w:num>
  <w:num w:numId="9">
    <w:abstractNumId w:val="11"/>
  </w:num>
  <w:num w:numId="10">
    <w:abstractNumId w:val="9"/>
  </w:num>
  <w:num w:numId="11">
    <w:abstractNumId w:val="13"/>
  </w:num>
  <w:num w:numId="12">
    <w:abstractNumId w:val="36"/>
  </w:num>
  <w:num w:numId="13">
    <w:abstractNumId w:val="31"/>
  </w:num>
  <w:num w:numId="14">
    <w:abstractNumId w:val="38"/>
  </w:num>
  <w:num w:numId="15">
    <w:abstractNumId w:val="0"/>
  </w:num>
  <w:num w:numId="16">
    <w:abstractNumId w:val="10"/>
  </w:num>
  <w:num w:numId="17">
    <w:abstractNumId w:val="1"/>
  </w:num>
  <w:num w:numId="18">
    <w:abstractNumId w:val="14"/>
  </w:num>
  <w:num w:numId="19">
    <w:abstractNumId w:val="18"/>
  </w:num>
  <w:num w:numId="20">
    <w:abstractNumId w:val="40"/>
  </w:num>
  <w:num w:numId="21">
    <w:abstractNumId w:val="22"/>
  </w:num>
  <w:num w:numId="22">
    <w:abstractNumId w:val="45"/>
  </w:num>
  <w:num w:numId="23">
    <w:abstractNumId w:val="15"/>
  </w:num>
  <w:num w:numId="24">
    <w:abstractNumId w:val="3"/>
  </w:num>
  <w:num w:numId="25">
    <w:abstractNumId w:val="33"/>
  </w:num>
  <w:num w:numId="26">
    <w:abstractNumId w:val="32"/>
  </w:num>
  <w:num w:numId="27">
    <w:abstractNumId w:val="49"/>
  </w:num>
  <w:num w:numId="28">
    <w:abstractNumId w:val="34"/>
  </w:num>
  <w:num w:numId="29">
    <w:abstractNumId w:val="21"/>
  </w:num>
  <w:num w:numId="30">
    <w:abstractNumId w:val="27"/>
  </w:num>
  <w:num w:numId="31">
    <w:abstractNumId w:val="48"/>
  </w:num>
  <w:num w:numId="32">
    <w:abstractNumId w:val="26"/>
  </w:num>
  <w:num w:numId="33">
    <w:abstractNumId w:val="35"/>
  </w:num>
  <w:num w:numId="34">
    <w:abstractNumId w:val="25"/>
  </w:num>
  <w:num w:numId="35">
    <w:abstractNumId w:val="30"/>
  </w:num>
  <w:num w:numId="36">
    <w:abstractNumId w:val="43"/>
  </w:num>
  <w:num w:numId="37">
    <w:abstractNumId w:val="19"/>
  </w:num>
  <w:num w:numId="38">
    <w:abstractNumId w:val="42"/>
  </w:num>
  <w:num w:numId="39">
    <w:abstractNumId w:val="41"/>
  </w:num>
  <w:num w:numId="40">
    <w:abstractNumId w:val="6"/>
  </w:num>
  <w:num w:numId="41">
    <w:abstractNumId w:val="7"/>
  </w:num>
  <w:num w:numId="42">
    <w:abstractNumId w:val="17"/>
  </w:num>
  <w:num w:numId="43">
    <w:abstractNumId w:val="5"/>
  </w:num>
  <w:num w:numId="44">
    <w:abstractNumId w:val="12"/>
  </w:num>
  <w:num w:numId="45">
    <w:abstractNumId w:val="29"/>
  </w:num>
  <w:num w:numId="46">
    <w:abstractNumId w:val="47"/>
  </w:num>
  <w:num w:numId="47">
    <w:abstractNumId w:val="39"/>
  </w:num>
  <w:num w:numId="48">
    <w:abstractNumId w:val="46"/>
  </w:num>
  <w:num w:numId="49">
    <w:abstractNumId w:val="2"/>
  </w:num>
  <w:num w:numId="50">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1310"/>
  <w:hyphenationZone w:val="425"/>
  <w:characterSpacingControl w:val="doNotCompress"/>
  <w:hdrShapeDefaults>
    <o:shapedefaults v:ext="edit" spidmax="135169">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F70"/>
    <w:rsid w:val="00001463"/>
    <w:rsid w:val="0000151E"/>
    <w:rsid w:val="00001545"/>
    <w:rsid w:val="00001C87"/>
    <w:rsid w:val="00001D5C"/>
    <w:rsid w:val="00001EDC"/>
    <w:rsid w:val="0000213E"/>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098C"/>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66E"/>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1F5F"/>
    <w:rsid w:val="000220DC"/>
    <w:rsid w:val="00022597"/>
    <w:rsid w:val="0002284C"/>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0F92"/>
    <w:rsid w:val="0003116A"/>
    <w:rsid w:val="000318A4"/>
    <w:rsid w:val="0003195F"/>
    <w:rsid w:val="00031D3C"/>
    <w:rsid w:val="00031FBE"/>
    <w:rsid w:val="000322A1"/>
    <w:rsid w:val="00032D18"/>
    <w:rsid w:val="0003317E"/>
    <w:rsid w:val="00033201"/>
    <w:rsid w:val="00033710"/>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F7B"/>
    <w:rsid w:val="0005326E"/>
    <w:rsid w:val="00053830"/>
    <w:rsid w:val="00053B4D"/>
    <w:rsid w:val="00053F26"/>
    <w:rsid w:val="00053F64"/>
    <w:rsid w:val="00054623"/>
    <w:rsid w:val="000549EF"/>
    <w:rsid w:val="00054AE1"/>
    <w:rsid w:val="00054ECF"/>
    <w:rsid w:val="000551FD"/>
    <w:rsid w:val="000555D9"/>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311"/>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655"/>
    <w:rsid w:val="000B4A03"/>
    <w:rsid w:val="000B50A2"/>
    <w:rsid w:val="000B5929"/>
    <w:rsid w:val="000B5D16"/>
    <w:rsid w:val="000B5D4A"/>
    <w:rsid w:val="000B5F11"/>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3F3"/>
    <w:rsid w:val="000C19A4"/>
    <w:rsid w:val="000C1DCB"/>
    <w:rsid w:val="000C1E9B"/>
    <w:rsid w:val="000C247F"/>
    <w:rsid w:val="000C35E3"/>
    <w:rsid w:val="000C3C89"/>
    <w:rsid w:val="000C3CFB"/>
    <w:rsid w:val="000C4183"/>
    <w:rsid w:val="000C4FDF"/>
    <w:rsid w:val="000C522A"/>
    <w:rsid w:val="000C523E"/>
    <w:rsid w:val="000C58B1"/>
    <w:rsid w:val="000C5AAA"/>
    <w:rsid w:val="000C71EC"/>
    <w:rsid w:val="000C7B5C"/>
    <w:rsid w:val="000C7CD7"/>
    <w:rsid w:val="000C7DC4"/>
    <w:rsid w:val="000C7FDB"/>
    <w:rsid w:val="000D0516"/>
    <w:rsid w:val="000D1353"/>
    <w:rsid w:val="000D19B9"/>
    <w:rsid w:val="000D1F9E"/>
    <w:rsid w:val="000D3174"/>
    <w:rsid w:val="000D34D5"/>
    <w:rsid w:val="000D35A6"/>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348"/>
    <w:rsid w:val="000E4536"/>
    <w:rsid w:val="000E4931"/>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1082"/>
    <w:rsid w:val="00101505"/>
    <w:rsid w:val="001019CB"/>
    <w:rsid w:val="001019CC"/>
    <w:rsid w:val="001024BA"/>
    <w:rsid w:val="0010256E"/>
    <w:rsid w:val="001026DD"/>
    <w:rsid w:val="00102A9C"/>
    <w:rsid w:val="00102E6D"/>
    <w:rsid w:val="00103847"/>
    <w:rsid w:val="00103A6A"/>
    <w:rsid w:val="00103A6F"/>
    <w:rsid w:val="0010406F"/>
    <w:rsid w:val="00104934"/>
    <w:rsid w:val="00104C3A"/>
    <w:rsid w:val="00105164"/>
    <w:rsid w:val="0010522A"/>
    <w:rsid w:val="001055E7"/>
    <w:rsid w:val="00105619"/>
    <w:rsid w:val="00105A73"/>
    <w:rsid w:val="0010625D"/>
    <w:rsid w:val="00106586"/>
    <w:rsid w:val="00106C74"/>
    <w:rsid w:val="0010735A"/>
    <w:rsid w:val="00107931"/>
    <w:rsid w:val="001079FE"/>
    <w:rsid w:val="00107BE6"/>
    <w:rsid w:val="0011004F"/>
    <w:rsid w:val="00110088"/>
    <w:rsid w:val="00112470"/>
    <w:rsid w:val="00112991"/>
    <w:rsid w:val="00112C46"/>
    <w:rsid w:val="0011304D"/>
    <w:rsid w:val="00113288"/>
    <w:rsid w:val="00113666"/>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91B"/>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5FA4"/>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60"/>
    <w:rsid w:val="00157EE7"/>
    <w:rsid w:val="001600F5"/>
    <w:rsid w:val="0016026A"/>
    <w:rsid w:val="0016047B"/>
    <w:rsid w:val="00160C42"/>
    <w:rsid w:val="00160D2E"/>
    <w:rsid w:val="00160E0E"/>
    <w:rsid w:val="001614F7"/>
    <w:rsid w:val="00161AA9"/>
    <w:rsid w:val="00161BAE"/>
    <w:rsid w:val="00161D40"/>
    <w:rsid w:val="00162620"/>
    <w:rsid w:val="001627EF"/>
    <w:rsid w:val="0016281D"/>
    <w:rsid w:val="00162C2C"/>
    <w:rsid w:val="00162D3F"/>
    <w:rsid w:val="001639E4"/>
    <w:rsid w:val="001639E6"/>
    <w:rsid w:val="00163CB3"/>
    <w:rsid w:val="00163D65"/>
    <w:rsid w:val="001644C5"/>
    <w:rsid w:val="00164B9D"/>
    <w:rsid w:val="00164DAB"/>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85E"/>
    <w:rsid w:val="00180F17"/>
    <w:rsid w:val="001813BB"/>
    <w:rsid w:val="00181413"/>
    <w:rsid w:val="0018173A"/>
    <w:rsid w:val="00181A2D"/>
    <w:rsid w:val="001820B5"/>
    <w:rsid w:val="00182749"/>
    <w:rsid w:val="001827A9"/>
    <w:rsid w:val="00182B64"/>
    <w:rsid w:val="00182B6D"/>
    <w:rsid w:val="0018318A"/>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FF"/>
    <w:rsid w:val="00196321"/>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DFC"/>
    <w:rsid w:val="001A55E5"/>
    <w:rsid w:val="001A58C2"/>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9DB"/>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C30"/>
    <w:rsid w:val="001D3DF7"/>
    <w:rsid w:val="001D3F1A"/>
    <w:rsid w:val="001D4214"/>
    <w:rsid w:val="001D4514"/>
    <w:rsid w:val="001D4600"/>
    <w:rsid w:val="001D49A9"/>
    <w:rsid w:val="001D4D27"/>
    <w:rsid w:val="001D4E58"/>
    <w:rsid w:val="001D4FCB"/>
    <w:rsid w:val="001D582C"/>
    <w:rsid w:val="001D5B58"/>
    <w:rsid w:val="001D5B70"/>
    <w:rsid w:val="001D609D"/>
    <w:rsid w:val="001D623D"/>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80F"/>
    <w:rsid w:val="001E7D6F"/>
    <w:rsid w:val="001F07FC"/>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708"/>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40F"/>
    <w:rsid w:val="00210765"/>
    <w:rsid w:val="00210B5F"/>
    <w:rsid w:val="0021115E"/>
    <w:rsid w:val="00211621"/>
    <w:rsid w:val="00211BFD"/>
    <w:rsid w:val="002120CD"/>
    <w:rsid w:val="0021236A"/>
    <w:rsid w:val="0021245E"/>
    <w:rsid w:val="00212517"/>
    <w:rsid w:val="00212FC5"/>
    <w:rsid w:val="002138B8"/>
    <w:rsid w:val="00213B27"/>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10EC"/>
    <w:rsid w:val="00251371"/>
    <w:rsid w:val="002513AB"/>
    <w:rsid w:val="002513EC"/>
    <w:rsid w:val="0025150E"/>
    <w:rsid w:val="002516CB"/>
    <w:rsid w:val="00251ED9"/>
    <w:rsid w:val="00252059"/>
    <w:rsid w:val="00252620"/>
    <w:rsid w:val="002528FF"/>
    <w:rsid w:val="00252B74"/>
    <w:rsid w:val="00252F46"/>
    <w:rsid w:val="00253094"/>
    <w:rsid w:val="00253BD4"/>
    <w:rsid w:val="002541E3"/>
    <w:rsid w:val="0025424E"/>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3ED5"/>
    <w:rsid w:val="00274030"/>
    <w:rsid w:val="00274605"/>
    <w:rsid w:val="00274ACC"/>
    <w:rsid w:val="0027507D"/>
    <w:rsid w:val="002751DC"/>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500"/>
    <w:rsid w:val="00291828"/>
    <w:rsid w:val="00291E1D"/>
    <w:rsid w:val="002920A2"/>
    <w:rsid w:val="002947C2"/>
    <w:rsid w:val="00294C0D"/>
    <w:rsid w:val="0029530F"/>
    <w:rsid w:val="002953F7"/>
    <w:rsid w:val="002954A3"/>
    <w:rsid w:val="0029579B"/>
    <w:rsid w:val="002957A9"/>
    <w:rsid w:val="002957D8"/>
    <w:rsid w:val="002961A5"/>
    <w:rsid w:val="00296349"/>
    <w:rsid w:val="00296A8A"/>
    <w:rsid w:val="00296AD8"/>
    <w:rsid w:val="002A01BA"/>
    <w:rsid w:val="002A07D2"/>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9DD"/>
    <w:rsid w:val="002B7F96"/>
    <w:rsid w:val="002C0196"/>
    <w:rsid w:val="002C033F"/>
    <w:rsid w:val="002C09E0"/>
    <w:rsid w:val="002C0B3F"/>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4EC7"/>
    <w:rsid w:val="002E51FC"/>
    <w:rsid w:val="002E5274"/>
    <w:rsid w:val="002E6029"/>
    <w:rsid w:val="002E6642"/>
    <w:rsid w:val="002E6DB3"/>
    <w:rsid w:val="002E7937"/>
    <w:rsid w:val="002E7E8F"/>
    <w:rsid w:val="002F0347"/>
    <w:rsid w:val="002F059B"/>
    <w:rsid w:val="002F17D2"/>
    <w:rsid w:val="002F1EE2"/>
    <w:rsid w:val="002F23B2"/>
    <w:rsid w:val="002F2895"/>
    <w:rsid w:val="002F296B"/>
    <w:rsid w:val="002F2F44"/>
    <w:rsid w:val="002F33DB"/>
    <w:rsid w:val="002F4303"/>
    <w:rsid w:val="002F463D"/>
    <w:rsid w:val="002F5394"/>
    <w:rsid w:val="002F5566"/>
    <w:rsid w:val="002F57B9"/>
    <w:rsid w:val="002F57CF"/>
    <w:rsid w:val="002F58F3"/>
    <w:rsid w:val="002F6186"/>
    <w:rsid w:val="002F6DE2"/>
    <w:rsid w:val="002F748C"/>
    <w:rsid w:val="002F794D"/>
    <w:rsid w:val="002F7D67"/>
    <w:rsid w:val="002F7FB4"/>
    <w:rsid w:val="00300498"/>
    <w:rsid w:val="00301006"/>
    <w:rsid w:val="0030165A"/>
    <w:rsid w:val="00301B84"/>
    <w:rsid w:val="00301D0D"/>
    <w:rsid w:val="00301E27"/>
    <w:rsid w:val="00301E9C"/>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07E95"/>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34C5"/>
    <w:rsid w:val="0032368A"/>
    <w:rsid w:val="0032396E"/>
    <w:rsid w:val="00323E8D"/>
    <w:rsid w:val="00324116"/>
    <w:rsid w:val="003241DB"/>
    <w:rsid w:val="00324612"/>
    <w:rsid w:val="00324AD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DE8"/>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779"/>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5F83"/>
    <w:rsid w:val="00366082"/>
    <w:rsid w:val="00366304"/>
    <w:rsid w:val="00366603"/>
    <w:rsid w:val="00366C0E"/>
    <w:rsid w:val="00366DB5"/>
    <w:rsid w:val="00366EA8"/>
    <w:rsid w:val="003673AB"/>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CB1"/>
    <w:rsid w:val="00376E3C"/>
    <w:rsid w:val="0037726E"/>
    <w:rsid w:val="0037726F"/>
    <w:rsid w:val="003774B2"/>
    <w:rsid w:val="003775A0"/>
    <w:rsid w:val="003777F7"/>
    <w:rsid w:val="00377A63"/>
    <w:rsid w:val="003803A5"/>
    <w:rsid w:val="003807D3"/>
    <w:rsid w:val="0038090F"/>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091E"/>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519"/>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594F"/>
    <w:rsid w:val="003C5C4A"/>
    <w:rsid w:val="003C5D54"/>
    <w:rsid w:val="003C5F4A"/>
    <w:rsid w:val="003C608F"/>
    <w:rsid w:val="003C6623"/>
    <w:rsid w:val="003C66C5"/>
    <w:rsid w:val="003C66FD"/>
    <w:rsid w:val="003C69EB"/>
    <w:rsid w:val="003C7131"/>
    <w:rsid w:val="003C754A"/>
    <w:rsid w:val="003D0148"/>
    <w:rsid w:val="003D039A"/>
    <w:rsid w:val="003D0914"/>
    <w:rsid w:val="003D0BC7"/>
    <w:rsid w:val="003D0CBD"/>
    <w:rsid w:val="003D1002"/>
    <w:rsid w:val="003D14D7"/>
    <w:rsid w:val="003D1C16"/>
    <w:rsid w:val="003D2B37"/>
    <w:rsid w:val="003D2D88"/>
    <w:rsid w:val="003D2E08"/>
    <w:rsid w:val="003D328E"/>
    <w:rsid w:val="003D34B2"/>
    <w:rsid w:val="003D3529"/>
    <w:rsid w:val="003D3FB5"/>
    <w:rsid w:val="003D4F31"/>
    <w:rsid w:val="003D50D9"/>
    <w:rsid w:val="003D52EF"/>
    <w:rsid w:val="003D55F2"/>
    <w:rsid w:val="003D5F4B"/>
    <w:rsid w:val="003D5FFD"/>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474"/>
    <w:rsid w:val="003E17F5"/>
    <w:rsid w:val="003E1A92"/>
    <w:rsid w:val="003E1F5E"/>
    <w:rsid w:val="003E225F"/>
    <w:rsid w:val="003E2B8F"/>
    <w:rsid w:val="003E2C0E"/>
    <w:rsid w:val="003E2CF7"/>
    <w:rsid w:val="003E303B"/>
    <w:rsid w:val="003E3194"/>
    <w:rsid w:val="003E32CC"/>
    <w:rsid w:val="003E33D4"/>
    <w:rsid w:val="003E377A"/>
    <w:rsid w:val="003E3AF3"/>
    <w:rsid w:val="003E3BD9"/>
    <w:rsid w:val="003E3C70"/>
    <w:rsid w:val="003E3EB7"/>
    <w:rsid w:val="003E46E3"/>
    <w:rsid w:val="003E4B47"/>
    <w:rsid w:val="003E4B94"/>
    <w:rsid w:val="003E4EB8"/>
    <w:rsid w:val="003E5F84"/>
    <w:rsid w:val="003E60E2"/>
    <w:rsid w:val="003E60FB"/>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52F"/>
    <w:rsid w:val="003F279A"/>
    <w:rsid w:val="003F2913"/>
    <w:rsid w:val="003F2C21"/>
    <w:rsid w:val="003F2F1D"/>
    <w:rsid w:val="003F30B2"/>
    <w:rsid w:val="003F36D6"/>
    <w:rsid w:val="003F38D1"/>
    <w:rsid w:val="003F404F"/>
    <w:rsid w:val="003F4112"/>
    <w:rsid w:val="003F4203"/>
    <w:rsid w:val="003F473A"/>
    <w:rsid w:val="003F4880"/>
    <w:rsid w:val="003F48DD"/>
    <w:rsid w:val="003F4C07"/>
    <w:rsid w:val="003F60E7"/>
    <w:rsid w:val="003F6290"/>
    <w:rsid w:val="003F6E58"/>
    <w:rsid w:val="003F7517"/>
    <w:rsid w:val="003F77CD"/>
    <w:rsid w:val="003F79CE"/>
    <w:rsid w:val="00400148"/>
    <w:rsid w:val="0040023E"/>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0C07"/>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69"/>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84"/>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16E"/>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25D"/>
    <w:rsid w:val="0048141D"/>
    <w:rsid w:val="00481ADF"/>
    <w:rsid w:val="00481E77"/>
    <w:rsid w:val="00482A9E"/>
    <w:rsid w:val="004830B3"/>
    <w:rsid w:val="004847CF"/>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F88"/>
    <w:rsid w:val="004950C6"/>
    <w:rsid w:val="00495385"/>
    <w:rsid w:val="00495909"/>
    <w:rsid w:val="00495B58"/>
    <w:rsid w:val="00495D01"/>
    <w:rsid w:val="00495F94"/>
    <w:rsid w:val="00496834"/>
    <w:rsid w:val="004972B3"/>
    <w:rsid w:val="004A084A"/>
    <w:rsid w:val="004A0886"/>
    <w:rsid w:val="004A0CA2"/>
    <w:rsid w:val="004A11C4"/>
    <w:rsid w:val="004A1CD2"/>
    <w:rsid w:val="004A22D6"/>
    <w:rsid w:val="004A2599"/>
    <w:rsid w:val="004A292A"/>
    <w:rsid w:val="004A29D7"/>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1167"/>
    <w:rsid w:val="004B1EAF"/>
    <w:rsid w:val="004B21CA"/>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076"/>
    <w:rsid w:val="004D257D"/>
    <w:rsid w:val="004D25F2"/>
    <w:rsid w:val="004D28F6"/>
    <w:rsid w:val="004D2953"/>
    <w:rsid w:val="004D297C"/>
    <w:rsid w:val="004D3A22"/>
    <w:rsid w:val="004D3D04"/>
    <w:rsid w:val="004D4541"/>
    <w:rsid w:val="004D4DBB"/>
    <w:rsid w:val="004D4E82"/>
    <w:rsid w:val="004D526C"/>
    <w:rsid w:val="004D54E9"/>
    <w:rsid w:val="004D55CC"/>
    <w:rsid w:val="004D5CB4"/>
    <w:rsid w:val="004D5E85"/>
    <w:rsid w:val="004D62C4"/>
    <w:rsid w:val="004D6746"/>
    <w:rsid w:val="004D6B5E"/>
    <w:rsid w:val="004D71FA"/>
    <w:rsid w:val="004D7219"/>
    <w:rsid w:val="004D7390"/>
    <w:rsid w:val="004D76BA"/>
    <w:rsid w:val="004D7B0B"/>
    <w:rsid w:val="004D7D65"/>
    <w:rsid w:val="004E00B6"/>
    <w:rsid w:val="004E01A9"/>
    <w:rsid w:val="004E02E3"/>
    <w:rsid w:val="004E088D"/>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3D6"/>
    <w:rsid w:val="004E43D7"/>
    <w:rsid w:val="004E4F63"/>
    <w:rsid w:val="004E5351"/>
    <w:rsid w:val="004E54EA"/>
    <w:rsid w:val="004E5589"/>
    <w:rsid w:val="004E5B32"/>
    <w:rsid w:val="004E65D9"/>
    <w:rsid w:val="004E661E"/>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5000B7"/>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481"/>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81"/>
    <w:rsid w:val="005155FF"/>
    <w:rsid w:val="00515CC8"/>
    <w:rsid w:val="00516804"/>
    <w:rsid w:val="00516F25"/>
    <w:rsid w:val="00517C26"/>
    <w:rsid w:val="00520008"/>
    <w:rsid w:val="00520125"/>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1AE"/>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42E"/>
    <w:rsid w:val="0054177D"/>
    <w:rsid w:val="00542C06"/>
    <w:rsid w:val="005438E0"/>
    <w:rsid w:val="00543F98"/>
    <w:rsid w:val="00544240"/>
    <w:rsid w:val="00544636"/>
    <w:rsid w:val="005448D6"/>
    <w:rsid w:val="00544B22"/>
    <w:rsid w:val="0054531E"/>
    <w:rsid w:val="00545A55"/>
    <w:rsid w:val="00545F93"/>
    <w:rsid w:val="005460FE"/>
    <w:rsid w:val="0054690C"/>
    <w:rsid w:val="005470C4"/>
    <w:rsid w:val="00547294"/>
    <w:rsid w:val="00547A8B"/>
    <w:rsid w:val="00547CFA"/>
    <w:rsid w:val="00550096"/>
    <w:rsid w:val="00550306"/>
    <w:rsid w:val="00550DE2"/>
    <w:rsid w:val="00550E75"/>
    <w:rsid w:val="005515A5"/>
    <w:rsid w:val="005518CE"/>
    <w:rsid w:val="00551DA2"/>
    <w:rsid w:val="00551EDF"/>
    <w:rsid w:val="0055212C"/>
    <w:rsid w:val="00552215"/>
    <w:rsid w:val="0055223D"/>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CB5"/>
    <w:rsid w:val="00561E8B"/>
    <w:rsid w:val="00562080"/>
    <w:rsid w:val="005622BA"/>
    <w:rsid w:val="005623BB"/>
    <w:rsid w:val="00563005"/>
    <w:rsid w:val="0056318C"/>
    <w:rsid w:val="0056381F"/>
    <w:rsid w:val="00563BAD"/>
    <w:rsid w:val="0056423D"/>
    <w:rsid w:val="00564BD7"/>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87D"/>
    <w:rsid w:val="005A1EEE"/>
    <w:rsid w:val="005A2605"/>
    <w:rsid w:val="005A2D47"/>
    <w:rsid w:val="005A308B"/>
    <w:rsid w:val="005A3736"/>
    <w:rsid w:val="005A3776"/>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0C2"/>
    <w:rsid w:val="005D1124"/>
    <w:rsid w:val="005D171C"/>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3C8"/>
    <w:rsid w:val="005E289C"/>
    <w:rsid w:val="005E3004"/>
    <w:rsid w:val="005E3704"/>
    <w:rsid w:val="005E37C8"/>
    <w:rsid w:val="005E3B14"/>
    <w:rsid w:val="005E3BCB"/>
    <w:rsid w:val="005E3F28"/>
    <w:rsid w:val="005E411D"/>
    <w:rsid w:val="005E44BA"/>
    <w:rsid w:val="005E45A2"/>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63"/>
    <w:rsid w:val="005F665D"/>
    <w:rsid w:val="005F6E34"/>
    <w:rsid w:val="005F6E88"/>
    <w:rsid w:val="005F71BF"/>
    <w:rsid w:val="005F7389"/>
    <w:rsid w:val="005F73FB"/>
    <w:rsid w:val="005F7FEA"/>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18E6"/>
    <w:rsid w:val="00622288"/>
    <w:rsid w:val="00622462"/>
    <w:rsid w:val="00622AD4"/>
    <w:rsid w:val="006234C3"/>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36A"/>
    <w:rsid w:val="006334C9"/>
    <w:rsid w:val="006334D6"/>
    <w:rsid w:val="0063367A"/>
    <w:rsid w:val="00633D17"/>
    <w:rsid w:val="00633DB3"/>
    <w:rsid w:val="00633E4F"/>
    <w:rsid w:val="0063450B"/>
    <w:rsid w:val="0063475C"/>
    <w:rsid w:val="00634B6C"/>
    <w:rsid w:val="00634B7C"/>
    <w:rsid w:val="00634B94"/>
    <w:rsid w:val="00634CD8"/>
    <w:rsid w:val="006367B6"/>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A17"/>
    <w:rsid w:val="00654E26"/>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B0F"/>
    <w:rsid w:val="00671CA3"/>
    <w:rsid w:val="00671D2F"/>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AC9"/>
    <w:rsid w:val="00677BE0"/>
    <w:rsid w:val="00677BE2"/>
    <w:rsid w:val="00677FE5"/>
    <w:rsid w:val="006801F0"/>
    <w:rsid w:val="006806B0"/>
    <w:rsid w:val="0068080D"/>
    <w:rsid w:val="006810F2"/>
    <w:rsid w:val="006810FB"/>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5BA3"/>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C32"/>
    <w:rsid w:val="006A5DB7"/>
    <w:rsid w:val="006A5E9F"/>
    <w:rsid w:val="006A5EE0"/>
    <w:rsid w:val="006A72DF"/>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541"/>
    <w:rsid w:val="006D7F34"/>
    <w:rsid w:val="006E044A"/>
    <w:rsid w:val="006E1087"/>
    <w:rsid w:val="006E139C"/>
    <w:rsid w:val="006E14FC"/>
    <w:rsid w:val="006E1B3B"/>
    <w:rsid w:val="006E1FC8"/>
    <w:rsid w:val="006E2343"/>
    <w:rsid w:val="006E27FE"/>
    <w:rsid w:val="006E30BD"/>
    <w:rsid w:val="006E360F"/>
    <w:rsid w:val="006E3B24"/>
    <w:rsid w:val="006E3C78"/>
    <w:rsid w:val="006E3D16"/>
    <w:rsid w:val="006E4763"/>
    <w:rsid w:val="006E5195"/>
    <w:rsid w:val="006E58B7"/>
    <w:rsid w:val="006E61C3"/>
    <w:rsid w:val="006E6801"/>
    <w:rsid w:val="006E6B9E"/>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267"/>
    <w:rsid w:val="006F2609"/>
    <w:rsid w:val="006F2D1B"/>
    <w:rsid w:val="006F2D64"/>
    <w:rsid w:val="006F2D77"/>
    <w:rsid w:val="006F404A"/>
    <w:rsid w:val="006F4439"/>
    <w:rsid w:val="006F4714"/>
    <w:rsid w:val="006F4745"/>
    <w:rsid w:val="006F47FB"/>
    <w:rsid w:val="006F4813"/>
    <w:rsid w:val="006F597D"/>
    <w:rsid w:val="006F707A"/>
    <w:rsid w:val="006F73F5"/>
    <w:rsid w:val="006F77F3"/>
    <w:rsid w:val="006F7DF9"/>
    <w:rsid w:val="007006D9"/>
    <w:rsid w:val="00700872"/>
    <w:rsid w:val="00700A41"/>
    <w:rsid w:val="00700A7A"/>
    <w:rsid w:val="007012F3"/>
    <w:rsid w:val="0070143F"/>
    <w:rsid w:val="007019CF"/>
    <w:rsid w:val="00701B40"/>
    <w:rsid w:val="00701B85"/>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4D0"/>
    <w:rsid w:val="00713734"/>
    <w:rsid w:val="00713AB2"/>
    <w:rsid w:val="00713B2F"/>
    <w:rsid w:val="00714010"/>
    <w:rsid w:val="0071475A"/>
    <w:rsid w:val="00714F79"/>
    <w:rsid w:val="00715367"/>
    <w:rsid w:val="00715A43"/>
    <w:rsid w:val="00715F6D"/>
    <w:rsid w:val="00716117"/>
    <w:rsid w:val="007164BB"/>
    <w:rsid w:val="007165F6"/>
    <w:rsid w:val="007169C7"/>
    <w:rsid w:val="0071750D"/>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D54"/>
    <w:rsid w:val="00732F5E"/>
    <w:rsid w:val="007332C4"/>
    <w:rsid w:val="007333E3"/>
    <w:rsid w:val="00733A7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702"/>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BD8"/>
    <w:rsid w:val="00765EC8"/>
    <w:rsid w:val="00765F82"/>
    <w:rsid w:val="00766135"/>
    <w:rsid w:val="00766190"/>
    <w:rsid w:val="007669B2"/>
    <w:rsid w:val="00766A5A"/>
    <w:rsid w:val="00766F53"/>
    <w:rsid w:val="00767174"/>
    <w:rsid w:val="0076733B"/>
    <w:rsid w:val="00767C39"/>
    <w:rsid w:val="00767E8A"/>
    <w:rsid w:val="00767E9A"/>
    <w:rsid w:val="00767FF1"/>
    <w:rsid w:val="007701DC"/>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C9E"/>
    <w:rsid w:val="00774DA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BB1"/>
    <w:rsid w:val="00790CC0"/>
    <w:rsid w:val="00791115"/>
    <w:rsid w:val="007918A1"/>
    <w:rsid w:val="00792078"/>
    <w:rsid w:val="007924D4"/>
    <w:rsid w:val="00793179"/>
    <w:rsid w:val="00793866"/>
    <w:rsid w:val="00794DAE"/>
    <w:rsid w:val="00794FE1"/>
    <w:rsid w:val="007956CE"/>
    <w:rsid w:val="00795DB8"/>
    <w:rsid w:val="00796870"/>
    <w:rsid w:val="007968F0"/>
    <w:rsid w:val="00796A56"/>
    <w:rsid w:val="00796BD5"/>
    <w:rsid w:val="00796C00"/>
    <w:rsid w:val="00796C06"/>
    <w:rsid w:val="00797620"/>
    <w:rsid w:val="0079782D"/>
    <w:rsid w:val="00797CB5"/>
    <w:rsid w:val="007A01C1"/>
    <w:rsid w:val="007A0330"/>
    <w:rsid w:val="007A03D0"/>
    <w:rsid w:val="007A112E"/>
    <w:rsid w:val="007A140F"/>
    <w:rsid w:val="007A1D44"/>
    <w:rsid w:val="007A26CF"/>
    <w:rsid w:val="007A367A"/>
    <w:rsid w:val="007A3976"/>
    <w:rsid w:val="007A3EFA"/>
    <w:rsid w:val="007A40DE"/>
    <w:rsid w:val="007A4450"/>
    <w:rsid w:val="007A4722"/>
    <w:rsid w:val="007A4AE8"/>
    <w:rsid w:val="007A4CC8"/>
    <w:rsid w:val="007A5349"/>
    <w:rsid w:val="007A6165"/>
    <w:rsid w:val="007A65C6"/>
    <w:rsid w:val="007A67BA"/>
    <w:rsid w:val="007A6C80"/>
    <w:rsid w:val="007A73E6"/>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6CC"/>
    <w:rsid w:val="007C59C5"/>
    <w:rsid w:val="007C5A6B"/>
    <w:rsid w:val="007C5D44"/>
    <w:rsid w:val="007C5D97"/>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BF7"/>
    <w:rsid w:val="007D4D90"/>
    <w:rsid w:val="007D5018"/>
    <w:rsid w:val="007D5468"/>
    <w:rsid w:val="007D55E6"/>
    <w:rsid w:val="007D5794"/>
    <w:rsid w:val="007D57F4"/>
    <w:rsid w:val="007D5B76"/>
    <w:rsid w:val="007D667C"/>
    <w:rsid w:val="007D6D83"/>
    <w:rsid w:val="007D7451"/>
    <w:rsid w:val="007D7538"/>
    <w:rsid w:val="007D77C4"/>
    <w:rsid w:val="007D7E04"/>
    <w:rsid w:val="007E05E4"/>
    <w:rsid w:val="007E0E1D"/>
    <w:rsid w:val="007E1146"/>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A81"/>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0C3"/>
    <w:rsid w:val="007F6A11"/>
    <w:rsid w:val="007F6E76"/>
    <w:rsid w:val="007F75F5"/>
    <w:rsid w:val="007F7B40"/>
    <w:rsid w:val="00800085"/>
    <w:rsid w:val="008002D3"/>
    <w:rsid w:val="0080102B"/>
    <w:rsid w:val="008015F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6AE"/>
    <w:rsid w:val="00813BCA"/>
    <w:rsid w:val="00813CF9"/>
    <w:rsid w:val="00814590"/>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37D58"/>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C6A"/>
    <w:rsid w:val="00851DA2"/>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5D20"/>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2DD6"/>
    <w:rsid w:val="008931F0"/>
    <w:rsid w:val="0089321A"/>
    <w:rsid w:val="0089322B"/>
    <w:rsid w:val="0089373E"/>
    <w:rsid w:val="00893BBB"/>
    <w:rsid w:val="00893F09"/>
    <w:rsid w:val="00894686"/>
    <w:rsid w:val="0089485E"/>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1EF5"/>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DC3"/>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5AB"/>
    <w:rsid w:val="008B4C28"/>
    <w:rsid w:val="008B4D58"/>
    <w:rsid w:val="008B55E8"/>
    <w:rsid w:val="008B6AFF"/>
    <w:rsid w:val="008B6C9D"/>
    <w:rsid w:val="008B6CD5"/>
    <w:rsid w:val="008B6E05"/>
    <w:rsid w:val="008B717D"/>
    <w:rsid w:val="008B76E2"/>
    <w:rsid w:val="008B77C3"/>
    <w:rsid w:val="008B77F8"/>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B67"/>
    <w:rsid w:val="008C5F67"/>
    <w:rsid w:val="008C64CC"/>
    <w:rsid w:val="008C6578"/>
    <w:rsid w:val="008C6C86"/>
    <w:rsid w:val="008C6DF0"/>
    <w:rsid w:val="008C6FE0"/>
    <w:rsid w:val="008C7345"/>
    <w:rsid w:val="008C7AFA"/>
    <w:rsid w:val="008C7EA2"/>
    <w:rsid w:val="008D009E"/>
    <w:rsid w:val="008D00AE"/>
    <w:rsid w:val="008D07AE"/>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AD0"/>
    <w:rsid w:val="008E5BC4"/>
    <w:rsid w:val="008E5CDE"/>
    <w:rsid w:val="008E5FF5"/>
    <w:rsid w:val="008E612D"/>
    <w:rsid w:val="008E6357"/>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FFB"/>
    <w:rsid w:val="008F50F0"/>
    <w:rsid w:val="008F57F1"/>
    <w:rsid w:val="008F58C4"/>
    <w:rsid w:val="008F5F8E"/>
    <w:rsid w:val="008F6471"/>
    <w:rsid w:val="008F6566"/>
    <w:rsid w:val="008F71BF"/>
    <w:rsid w:val="008F7408"/>
    <w:rsid w:val="008F766A"/>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1B"/>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126E"/>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27A"/>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EAC"/>
    <w:rsid w:val="00940FF5"/>
    <w:rsid w:val="00941109"/>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C4B"/>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17A"/>
    <w:rsid w:val="009633C8"/>
    <w:rsid w:val="00963889"/>
    <w:rsid w:val="00963E5F"/>
    <w:rsid w:val="00963EE0"/>
    <w:rsid w:val="009648FD"/>
    <w:rsid w:val="00964AC7"/>
    <w:rsid w:val="00964BC1"/>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31"/>
    <w:rsid w:val="009877F4"/>
    <w:rsid w:val="00987879"/>
    <w:rsid w:val="0098798D"/>
    <w:rsid w:val="00990465"/>
    <w:rsid w:val="00990658"/>
    <w:rsid w:val="00990700"/>
    <w:rsid w:val="00990765"/>
    <w:rsid w:val="0099079D"/>
    <w:rsid w:val="00990B77"/>
    <w:rsid w:val="00990C97"/>
    <w:rsid w:val="009910FF"/>
    <w:rsid w:val="00992017"/>
    <w:rsid w:val="0099272C"/>
    <w:rsid w:val="00992B7F"/>
    <w:rsid w:val="00992B87"/>
    <w:rsid w:val="00993370"/>
    <w:rsid w:val="0099396C"/>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6F17"/>
    <w:rsid w:val="00997758"/>
    <w:rsid w:val="009977AA"/>
    <w:rsid w:val="00997A3A"/>
    <w:rsid w:val="009A1A33"/>
    <w:rsid w:val="009A1B54"/>
    <w:rsid w:val="009A1C15"/>
    <w:rsid w:val="009A1DCF"/>
    <w:rsid w:val="009A1F79"/>
    <w:rsid w:val="009A2070"/>
    <w:rsid w:val="009A211E"/>
    <w:rsid w:val="009A27DF"/>
    <w:rsid w:val="009A2B4A"/>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A68"/>
    <w:rsid w:val="009B1B8D"/>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9FA"/>
    <w:rsid w:val="009C4B2D"/>
    <w:rsid w:val="009C4E76"/>
    <w:rsid w:val="009C516B"/>
    <w:rsid w:val="009C5CC6"/>
    <w:rsid w:val="009C5ECA"/>
    <w:rsid w:val="009C5F1B"/>
    <w:rsid w:val="009C6245"/>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9B7"/>
    <w:rsid w:val="009F5CC6"/>
    <w:rsid w:val="009F5FB5"/>
    <w:rsid w:val="009F60D2"/>
    <w:rsid w:val="009F6530"/>
    <w:rsid w:val="009F6637"/>
    <w:rsid w:val="009F689C"/>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763"/>
    <w:rsid w:val="00A218AD"/>
    <w:rsid w:val="00A2192A"/>
    <w:rsid w:val="00A21C74"/>
    <w:rsid w:val="00A22285"/>
    <w:rsid w:val="00A224CF"/>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6BD0"/>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2DD"/>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6541"/>
    <w:rsid w:val="00A4685F"/>
    <w:rsid w:val="00A46AA5"/>
    <w:rsid w:val="00A471DB"/>
    <w:rsid w:val="00A47656"/>
    <w:rsid w:val="00A47E01"/>
    <w:rsid w:val="00A5025A"/>
    <w:rsid w:val="00A506E0"/>
    <w:rsid w:val="00A50B0E"/>
    <w:rsid w:val="00A50CE7"/>
    <w:rsid w:val="00A512F2"/>
    <w:rsid w:val="00A519C1"/>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581"/>
    <w:rsid w:val="00A55A7B"/>
    <w:rsid w:val="00A55C82"/>
    <w:rsid w:val="00A55D84"/>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823"/>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A6"/>
    <w:rsid w:val="00AA4FC1"/>
    <w:rsid w:val="00AA4FEE"/>
    <w:rsid w:val="00AA51B9"/>
    <w:rsid w:val="00AA52E2"/>
    <w:rsid w:val="00AA54E5"/>
    <w:rsid w:val="00AA5728"/>
    <w:rsid w:val="00AA5831"/>
    <w:rsid w:val="00AA5AD3"/>
    <w:rsid w:val="00AA5C4E"/>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0BF7"/>
    <w:rsid w:val="00AC13F3"/>
    <w:rsid w:val="00AC1E39"/>
    <w:rsid w:val="00AC20BB"/>
    <w:rsid w:val="00AC282D"/>
    <w:rsid w:val="00AC2AAA"/>
    <w:rsid w:val="00AC2BF2"/>
    <w:rsid w:val="00AC2CB6"/>
    <w:rsid w:val="00AC2DD9"/>
    <w:rsid w:val="00AC3046"/>
    <w:rsid w:val="00AC3276"/>
    <w:rsid w:val="00AC37C8"/>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71B"/>
    <w:rsid w:val="00AE09C4"/>
    <w:rsid w:val="00AE1C68"/>
    <w:rsid w:val="00AE1C8D"/>
    <w:rsid w:val="00AE1D25"/>
    <w:rsid w:val="00AE23F8"/>
    <w:rsid w:val="00AE256A"/>
    <w:rsid w:val="00AE2E23"/>
    <w:rsid w:val="00AE3008"/>
    <w:rsid w:val="00AE3CA4"/>
    <w:rsid w:val="00AE401D"/>
    <w:rsid w:val="00AE465E"/>
    <w:rsid w:val="00AE4887"/>
    <w:rsid w:val="00AE48A7"/>
    <w:rsid w:val="00AE4B53"/>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0E0"/>
    <w:rsid w:val="00AF31C6"/>
    <w:rsid w:val="00AF37D0"/>
    <w:rsid w:val="00AF3C7D"/>
    <w:rsid w:val="00AF3E9F"/>
    <w:rsid w:val="00AF4158"/>
    <w:rsid w:val="00AF485F"/>
    <w:rsid w:val="00AF56D4"/>
    <w:rsid w:val="00AF5CFC"/>
    <w:rsid w:val="00AF5D38"/>
    <w:rsid w:val="00AF5FF1"/>
    <w:rsid w:val="00AF694F"/>
    <w:rsid w:val="00AF6AFF"/>
    <w:rsid w:val="00AF6FA4"/>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94A"/>
    <w:rsid w:val="00B11CF6"/>
    <w:rsid w:val="00B11FAE"/>
    <w:rsid w:val="00B12130"/>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062"/>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8DA"/>
    <w:rsid w:val="00B66EE9"/>
    <w:rsid w:val="00B66F33"/>
    <w:rsid w:val="00B6736F"/>
    <w:rsid w:val="00B67612"/>
    <w:rsid w:val="00B67A1F"/>
    <w:rsid w:val="00B67DF4"/>
    <w:rsid w:val="00B70048"/>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184E"/>
    <w:rsid w:val="00BA1B32"/>
    <w:rsid w:val="00BA23D3"/>
    <w:rsid w:val="00BA241E"/>
    <w:rsid w:val="00BA2A74"/>
    <w:rsid w:val="00BA2C52"/>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826"/>
    <w:rsid w:val="00BC219B"/>
    <w:rsid w:val="00BC2200"/>
    <w:rsid w:val="00BC3345"/>
    <w:rsid w:val="00BC34C5"/>
    <w:rsid w:val="00BC38C8"/>
    <w:rsid w:val="00BC3C69"/>
    <w:rsid w:val="00BC42D8"/>
    <w:rsid w:val="00BC43B0"/>
    <w:rsid w:val="00BC4610"/>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245"/>
    <w:rsid w:val="00BD3427"/>
    <w:rsid w:val="00BD3883"/>
    <w:rsid w:val="00BD389F"/>
    <w:rsid w:val="00BD3A81"/>
    <w:rsid w:val="00BD3ABB"/>
    <w:rsid w:val="00BD3AF2"/>
    <w:rsid w:val="00BD40E6"/>
    <w:rsid w:val="00BD4283"/>
    <w:rsid w:val="00BD45B2"/>
    <w:rsid w:val="00BD4CB9"/>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61B0"/>
    <w:rsid w:val="00BE64A3"/>
    <w:rsid w:val="00BE6742"/>
    <w:rsid w:val="00BE67C8"/>
    <w:rsid w:val="00BE6F8A"/>
    <w:rsid w:val="00BE73B6"/>
    <w:rsid w:val="00BE76CE"/>
    <w:rsid w:val="00BE7921"/>
    <w:rsid w:val="00BF025A"/>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17AF9"/>
    <w:rsid w:val="00C20046"/>
    <w:rsid w:val="00C204FC"/>
    <w:rsid w:val="00C2086F"/>
    <w:rsid w:val="00C209A7"/>
    <w:rsid w:val="00C20B94"/>
    <w:rsid w:val="00C21099"/>
    <w:rsid w:val="00C2134E"/>
    <w:rsid w:val="00C215F3"/>
    <w:rsid w:val="00C21633"/>
    <w:rsid w:val="00C226BE"/>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100"/>
    <w:rsid w:val="00C31800"/>
    <w:rsid w:val="00C31A9A"/>
    <w:rsid w:val="00C31ACD"/>
    <w:rsid w:val="00C31DC6"/>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405C3"/>
    <w:rsid w:val="00C4061C"/>
    <w:rsid w:val="00C40943"/>
    <w:rsid w:val="00C40A15"/>
    <w:rsid w:val="00C40AF3"/>
    <w:rsid w:val="00C40FDC"/>
    <w:rsid w:val="00C41796"/>
    <w:rsid w:val="00C41F60"/>
    <w:rsid w:val="00C428D2"/>
    <w:rsid w:val="00C42997"/>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17A"/>
    <w:rsid w:val="00C51A20"/>
    <w:rsid w:val="00C51B58"/>
    <w:rsid w:val="00C51B6E"/>
    <w:rsid w:val="00C51DC5"/>
    <w:rsid w:val="00C520E6"/>
    <w:rsid w:val="00C523F0"/>
    <w:rsid w:val="00C52F91"/>
    <w:rsid w:val="00C53996"/>
    <w:rsid w:val="00C53A44"/>
    <w:rsid w:val="00C53B2E"/>
    <w:rsid w:val="00C54A0B"/>
    <w:rsid w:val="00C55064"/>
    <w:rsid w:val="00C5534A"/>
    <w:rsid w:val="00C558FE"/>
    <w:rsid w:val="00C55958"/>
    <w:rsid w:val="00C563B6"/>
    <w:rsid w:val="00C56543"/>
    <w:rsid w:val="00C56ACF"/>
    <w:rsid w:val="00C572E1"/>
    <w:rsid w:val="00C577CC"/>
    <w:rsid w:val="00C60751"/>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361"/>
    <w:rsid w:val="00C7448C"/>
    <w:rsid w:val="00C74529"/>
    <w:rsid w:val="00C74A26"/>
    <w:rsid w:val="00C74CB3"/>
    <w:rsid w:val="00C74FFD"/>
    <w:rsid w:val="00C753F8"/>
    <w:rsid w:val="00C75401"/>
    <w:rsid w:val="00C75718"/>
    <w:rsid w:val="00C757AE"/>
    <w:rsid w:val="00C758AE"/>
    <w:rsid w:val="00C75965"/>
    <w:rsid w:val="00C75AA8"/>
    <w:rsid w:val="00C75E96"/>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7BA"/>
    <w:rsid w:val="00C83E1E"/>
    <w:rsid w:val="00C84050"/>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DE"/>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C2A"/>
    <w:rsid w:val="00CA2D9F"/>
    <w:rsid w:val="00CA2DC7"/>
    <w:rsid w:val="00CA2E86"/>
    <w:rsid w:val="00CA3271"/>
    <w:rsid w:val="00CA340A"/>
    <w:rsid w:val="00CA3425"/>
    <w:rsid w:val="00CA3912"/>
    <w:rsid w:val="00CA3D4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3BCE"/>
    <w:rsid w:val="00CB4812"/>
    <w:rsid w:val="00CB4E4F"/>
    <w:rsid w:val="00CB569C"/>
    <w:rsid w:val="00CB5895"/>
    <w:rsid w:val="00CB5C8C"/>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07"/>
    <w:rsid w:val="00CF1BFE"/>
    <w:rsid w:val="00CF1C25"/>
    <w:rsid w:val="00CF1C28"/>
    <w:rsid w:val="00CF1E8B"/>
    <w:rsid w:val="00CF20FD"/>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213"/>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0D8"/>
    <w:rsid w:val="00D132E8"/>
    <w:rsid w:val="00D1378F"/>
    <w:rsid w:val="00D139F3"/>
    <w:rsid w:val="00D13A3B"/>
    <w:rsid w:val="00D13E66"/>
    <w:rsid w:val="00D13FF5"/>
    <w:rsid w:val="00D140D1"/>
    <w:rsid w:val="00D148A2"/>
    <w:rsid w:val="00D149FF"/>
    <w:rsid w:val="00D14D8B"/>
    <w:rsid w:val="00D14DDC"/>
    <w:rsid w:val="00D15112"/>
    <w:rsid w:val="00D15261"/>
    <w:rsid w:val="00D155C6"/>
    <w:rsid w:val="00D156B3"/>
    <w:rsid w:val="00D15C68"/>
    <w:rsid w:val="00D15C72"/>
    <w:rsid w:val="00D15D3F"/>
    <w:rsid w:val="00D15F0A"/>
    <w:rsid w:val="00D16394"/>
    <w:rsid w:val="00D16423"/>
    <w:rsid w:val="00D167CC"/>
    <w:rsid w:val="00D16B90"/>
    <w:rsid w:val="00D1739C"/>
    <w:rsid w:val="00D17622"/>
    <w:rsid w:val="00D17DC2"/>
    <w:rsid w:val="00D201EE"/>
    <w:rsid w:val="00D20525"/>
    <w:rsid w:val="00D20640"/>
    <w:rsid w:val="00D20C37"/>
    <w:rsid w:val="00D20D1B"/>
    <w:rsid w:val="00D21044"/>
    <w:rsid w:val="00D21104"/>
    <w:rsid w:val="00D2126F"/>
    <w:rsid w:val="00D2170B"/>
    <w:rsid w:val="00D218C7"/>
    <w:rsid w:val="00D21EFD"/>
    <w:rsid w:val="00D21FF1"/>
    <w:rsid w:val="00D2227D"/>
    <w:rsid w:val="00D2255D"/>
    <w:rsid w:val="00D225B3"/>
    <w:rsid w:val="00D22799"/>
    <w:rsid w:val="00D22DB4"/>
    <w:rsid w:val="00D22FCE"/>
    <w:rsid w:val="00D231E5"/>
    <w:rsid w:val="00D23727"/>
    <w:rsid w:val="00D23B88"/>
    <w:rsid w:val="00D24096"/>
    <w:rsid w:val="00D241B1"/>
    <w:rsid w:val="00D248E6"/>
    <w:rsid w:val="00D24B4F"/>
    <w:rsid w:val="00D24B58"/>
    <w:rsid w:val="00D24B66"/>
    <w:rsid w:val="00D2560E"/>
    <w:rsid w:val="00D25D5E"/>
    <w:rsid w:val="00D26252"/>
    <w:rsid w:val="00D26970"/>
    <w:rsid w:val="00D26B89"/>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B"/>
    <w:rsid w:val="00D4332D"/>
    <w:rsid w:val="00D434CF"/>
    <w:rsid w:val="00D435A0"/>
    <w:rsid w:val="00D43875"/>
    <w:rsid w:val="00D440EB"/>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2D"/>
    <w:rsid w:val="00D54FA5"/>
    <w:rsid w:val="00D555E0"/>
    <w:rsid w:val="00D556B1"/>
    <w:rsid w:val="00D55759"/>
    <w:rsid w:val="00D55797"/>
    <w:rsid w:val="00D55B6F"/>
    <w:rsid w:val="00D55FEA"/>
    <w:rsid w:val="00D560D3"/>
    <w:rsid w:val="00D565FD"/>
    <w:rsid w:val="00D56684"/>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B2A"/>
    <w:rsid w:val="00D92D7D"/>
    <w:rsid w:val="00D92DFC"/>
    <w:rsid w:val="00D92F8B"/>
    <w:rsid w:val="00D930F3"/>
    <w:rsid w:val="00D93181"/>
    <w:rsid w:val="00D93557"/>
    <w:rsid w:val="00D935E3"/>
    <w:rsid w:val="00D93A74"/>
    <w:rsid w:val="00D93AF9"/>
    <w:rsid w:val="00D93E7A"/>
    <w:rsid w:val="00D93ED6"/>
    <w:rsid w:val="00D93EF6"/>
    <w:rsid w:val="00D93FCB"/>
    <w:rsid w:val="00D94C2A"/>
    <w:rsid w:val="00D94CBB"/>
    <w:rsid w:val="00D95077"/>
    <w:rsid w:val="00D95C91"/>
    <w:rsid w:val="00D95DB1"/>
    <w:rsid w:val="00D96044"/>
    <w:rsid w:val="00D96212"/>
    <w:rsid w:val="00D96278"/>
    <w:rsid w:val="00D96A79"/>
    <w:rsid w:val="00D96B4C"/>
    <w:rsid w:val="00D96DA5"/>
    <w:rsid w:val="00D97F34"/>
    <w:rsid w:val="00D97F8F"/>
    <w:rsid w:val="00D97FF9"/>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286"/>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1C5A"/>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7D3"/>
    <w:rsid w:val="00DE1F52"/>
    <w:rsid w:val="00DE2343"/>
    <w:rsid w:val="00DE2742"/>
    <w:rsid w:val="00DE2B3F"/>
    <w:rsid w:val="00DE2BB0"/>
    <w:rsid w:val="00DE2CB7"/>
    <w:rsid w:val="00DE33E2"/>
    <w:rsid w:val="00DE34AE"/>
    <w:rsid w:val="00DE3ABD"/>
    <w:rsid w:val="00DE433C"/>
    <w:rsid w:val="00DE43D6"/>
    <w:rsid w:val="00DE48E0"/>
    <w:rsid w:val="00DE4CD0"/>
    <w:rsid w:val="00DE4F79"/>
    <w:rsid w:val="00DE5256"/>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A0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05D"/>
    <w:rsid w:val="00E02787"/>
    <w:rsid w:val="00E028CE"/>
    <w:rsid w:val="00E02998"/>
    <w:rsid w:val="00E031E9"/>
    <w:rsid w:val="00E03FD0"/>
    <w:rsid w:val="00E03FEE"/>
    <w:rsid w:val="00E0444D"/>
    <w:rsid w:val="00E0496B"/>
    <w:rsid w:val="00E04A88"/>
    <w:rsid w:val="00E04AE0"/>
    <w:rsid w:val="00E056F3"/>
    <w:rsid w:val="00E05BD4"/>
    <w:rsid w:val="00E0602E"/>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06F"/>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0D3E"/>
    <w:rsid w:val="00E6124B"/>
    <w:rsid w:val="00E61448"/>
    <w:rsid w:val="00E615E4"/>
    <w:rsid w:val="00E61627"/>
    <w:rsid w:val="00E61DB3"/>
    <w:rsid w:val="00E6221F"/>
    <w:rsid w:val="00E622F4"/>
    <w:rsid w:val="00E62CC2"/>
    <w:rsid w:val="00E63128"/>
    <w:rsid w:val="00E636AB"/>
    <w:rsid w:val="00E63C71"/>
    <w:rsid w:val="00E63F76"/>
    <w:rsid w:val="00E643DB"/>
    <w:rsid w:val="00E648C1"/>
    <w:rsid w:val="00E64A01"/>
    <w:rsid w:val="00E64BF5"/>
    <w:rsid w:val="00E64D22"/>
    <w:rsid w:val="00E64E59"/>
    <w:rsid w:val="00E64EB8"/>
    <w:rsid w:val="00E650A9"/>
    <w:rsid w:val="00E650F5"/>
    <w:rsid w:val="00E65167"/>
    <w:rsid w:val="00E653AD"/>
    <w:rsid w:val="00E65823"/>
    <w:rsid w:val="00E65947"/>
    <w:rsid w:val="00E65E08"/>
    <w:rsid w:val="00E6695A"/>
    <w:rsid w:val="00E670B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ED4"/>
    <w:rsid w:val="00E8019C"/>
    <w:rsid w:val="00E80773"/>
    <w:rsid w:val="00E8089D"/>
    <w:rsid w:val="00E80C9B"/>
    <w:rsid w:val="00E8115F"/>
    <w:rsid w:val="00E8148B"/>
    <w:rsid w:val="00E81C99"/>
    <w:rsid w:val="00E82689"/>
    <w:rsid w:val="00E8304B"/>
    <w:rsid w:val="00E839D1"/>
    <w:rsid w:val="00E83A72"/>
    <w:rsid w:val="00E83C38"/>
    <w:rsid w:val="00E83F35"/>
    <w:rsid w:val="00E84E4E"/>
    <w:rsid w:val="00E854E5"/>
    <w:rsid w:val="00E85615"/>
    <w:rsid w:val="00E86061"/>
    <w:rsid w:val="00E8611D"/>
    <w:rsid w:val="00E8622A"/>
    <w:rsid w:val="00E863D3"/>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45B"/>
    <w:rsid w:val="00EA3F76"/>
    <w:rsid w:val="00EA408A"/>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9EF"/>
    <w:rsid w:val="00EC2ABF"/>
    <w:rsid w:val="00EC362A"/>
    <w:rsid w:val="00EC3A86"/>
    <w:rsid w:val="00EC3F62"/>
    <w:rsid w:val="00EC4045"/>
    <w:rsid w:val="00EC493F"/>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8C0"/>
    <w:rsid w:val="00ED6D5D"/>
    <w:rsid w:val="00ED6EB3"/>
    <w:rsid w:val="00ED6EF0"/>
    <w:rsid w:val="00ED7494"/>
    <w:rsid w:val="00ED74DD"/>
    <w:rsid w:val="00ED7522"/>
    <w:rsid w:val="00ED7C11"/>
    <w:rsid w:val="00EE048D"/>
    <w:rsid w:val="00EE0641"/>
    <w:rsid w:val="00EE0714"/>
    <w:rsid w:val="00EE0E32"/>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5258"/>
    <w:rsid w:val="00EE5504"/>
    <w:rsid w:val="00EE68BF"/>
    <w:rsid w:val="00EE6C7D"/>
    <w:rsid w:val="00EE778E"/>
    <w:rsid w:val="00EE77D4"/>
    <w:rsid w:val="00EF0174"/>
    <w:rsid w:val="00EF0414"/>
    <w:rsid w:val="00EF04B1"/>
    <w:rsid w:val="00EF06B8"/>
    <w:rsid w:val="00EF0D18"/>
    <w:rsid w:val="00EF121B"/>
    <w:rsid w:val="00EF1407"/>
    <w:rsid w:val="00EF1FAE"/>
    <w:rsid w:val="00EF25F8"/>
    <w:rsid w:val="00EF2BF3"/>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B30"/>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705A"/>
    <w:rsid w:val="00F2737D"/>
    <w:rsid w:val="00F27532"/>
    <w:rsid w:val="00F278DF"/>
    <w:rsid w:val="00F279D2"/>
    <w:rsid w:val="00F27AA0"/>
    <w:rsid w:val="00F3036E"/>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B2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05"/>
    <w:rsid w:val="00FB026B"/>
    <w:rsid w:val="00FB0885"/>
    <w:rsid w:val="00FB096C"/>
    <w:rsid w:val="00FB0EA7"/>
    <w:rsid w:val="00FB173F"/>
    <w:rsid w:val="00FB1772"/>
    <w:rsid w:val="00FB29FC"/>
    <w:rsid w:val="00FB2A6E"/>
    <w:rsid w:val="00FB2C08"/>
    <w:rsid w:val="00FB2E25"/>
    <w:rsid w:val="00FB2FAF"/>
    <w:rsid w:val="00FB36D7"/>
    <w:rsid w:val="00FB3A5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7"/>
    <w:rsid w:val="00FC78CE"/>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9C5"/>
    <w:rsid w:val="00FE5273"/>
    <w:rsid w:val="00FE5473"/>
    <w:rsid w:val="00FE5E57"/>
    <w:rsid w:val="00FE60AB"/>
    <w:rsid w:val="00FE62D1"/>
    <w:rsid w:val="00FE6543"/>
    <w:rsid w:val="00FE676E"/>
    <w:rsid w:val="00FE6ABF"/>
    <w:rsid w:val="00FE72FE"/>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4EE2"/>
    <w:rsid w:val="00FF52AC"/>
    <w:rsid w:val="00FF5462"/>
    <w:rsid w:val="00FF54A8"/>
    <w:rsid w:val="00FF5B64"/>
    <w:rsid w:val="00FF5BBE"/>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link w:val="TAHCar"/>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Normal"/>
    <w:rsid w:val="00661265"/>
    <w:pPr>
      <w:numPr>
        <w:numId w:val="4"/>
      </w:numPr>
    </w:pPr>
  </w:style>
  <w:style w:type="table" w:styleId="TableSubtle2">
    <w:name w:val="Table Subtle 2"/>
    <w:basedOn w:val="TableNormal"/>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C90D7C"/>
    <w:pPr>
      <w:keepLines/>
      <w:tabs>
        <w:tab w:val="center" w:pos="4536"/>
        <w:tab w:val="right" w:pos="9072"/>
      </w:tabs>
      <w:spacing w:after="180"/>
    </w:pPr>
    <w:rPr>
      <w:rFonts w:eastAsia="Times New Roman"/>
      <w:noProof/>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5794"/>
    <w:rPr>
      <w:rFonts w:ascii="Arial" w:eastAsia="MS Mincho" w:hAnsi="Arial"/>
      <w:b/>
      <w:szCs w:val="24"/>
      <w:lang w:eastAsia="en-US"/>
    </w:rPr>
  </w:style>
  <w:style w:type="paragraph" w:styleId="Date">
    <w:name w:val="Date"/>
    <w:basedOn w:val="Normal"/>
    <w:next w:val="Normal"/>
    <w:link w:val="DateChar"/>
    <w:rsid w:val="00A259A5"/>
  </w:style>
  <w:style w:type="character" w:customStyle="1" w:styleId="DateChar">
    <w:name w:val="Date Char"/>
    <w:basedOn w:val="DefaultParagraphFont"/>
    <w:link w:val="Date"/>
    <w:rsid w:val="00A259A5"/>
    <w:rPr>
      <w:szCs w:val="24"/>
      <w:lang w:eastAsia="en-US"/>
    </w:rPr>
  </w:style>
  <w:style w:type="character" w:styleId="Emphasis">
    <w:name w:val="Emphasis"/>
    <w:basedOn w:val="DefaultParagraphFont"/>
    <w:uiPriority w:val="20"/>
    <w:qFormat/>
    <w:rsid w:val="0007594B"/>
    <w:rPr>
      <w:b w:val="0"/>
      <w:bCs w:val="0"/>
      <w:i w:val="0"/>
      <w:iCs w:val="0"/>
    </w:rPr>
  </w:style>
  <w:style w:type="character" w:styleId="Strong">
    <w:name w:val="Strong"/>
    <w:basedOn w:val="DefaultParagraphFont"/>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B1">
    <w:name w:val="B1"/>
    <w:basedOn w:val="List"/>
    <w:rsid w:val="00FE49C5"/>
    <w:pPr>
      <w:spacing w:after="180"/>
      <w:ind w:left="568" w:hanging="284"/>
      <w:contextualSpacing w:val="0"/>
    </w:pPr>
    <w:rPr>
      <w:rFonts w:eastAsia="Times New Roman"/>
      <w:szCs w:val="20"/>
      <w:lang w:val="en-GB"/>
    </w:rPr>
  </w:style>
  <w:style w:type="paragraph" w:styleId="List">
    <w:name w:val="List"/>
    <w:basedOn w:val="Normal"/>
    <w:rsid w:val="00FE49C5"/>
    <w:pPr>
      <w:ind w:left="360" w:hanging="360"/>
      <w:contextualSpacing/>
    </w:pPr>
  </w:style>
  <w:style w:type="paragraph" w:customStyle="1" w:styleId="TH">
    <w:name w:val="TH"/>
    <w:basedOn w:val="Normal"/>
    <w:link w:val="THChar"/>
    <w:rsid w:val="00EE0E32"/>
    <w:pPr>
      <w:keepNext/>
      <w:keepLines/>
      <w:overflowPunct w:val="0"/>
      <w:autoSpaceDE w:val="0"/>
      <w:autoSpaceDN w:val="0"/>
      <w:adjustRightInd w:val="0"/>
      <w:spacing w:before="60" w:after="180"/>
      <w:jc w:val="center"/>
      <w:textAlignment w:val="baseline"/>
    </w:pPr>
    <w:rPr>
      <w:rFonts w:ascii="Arial" w:eastAsia="Times New Roman" w:hAnsi="Arial"/>
      <w:b/>
      <w:szCs w:val="20"/>
      <w:lang w:val="en-GB" w:eastAsia="ko-KR"/>
    </w:rPr>
  </w:style>
  <w:style w:type="paragraph" w:customStyle="1" w:styleId="TAC">
    <w:name w:val="TAC"/>
    <w:basedOn w:val="Normal"/>
    <w:link w:val="TACChar"/>
    <w:rsid w:val="00EE0E32"/>
    <w:pPr>
      <w:keepNext/>
      <w:keepLines/>
      <w:overflowPunct w:val="0"/>
      <w:autoSpaceDE w:val="0"/>
      <w:autoSpaceDN w:val="0"/>
      <w:adjustRightInd w:val="0"/>
      <w:jc w:val="center"/>
      <w:textAlignment w:val="baseline"/>
    </w:pPr>
    <w:rPr>
      <w:rFonts w:ascii="Arial" w:eastAsia="Times New Roman" w:hAnsi="Arial"/>
      <w:sz w:val="18"/>
      <w:szCs w:val="20"/>
      <w:lang w:val="en-GB" w:eastAsia="ko-KR"/>
    </w:rPr>
  </w:style>
  <w:style w:type="character" w:customStyle="1" w:styleId="THChar">
    <w:name w:val="TH Char"/>
    <w:basedOn w:val="DefaultParagraphFont"/>
    <w:link w:val="TH"/>
    <w:rsid w:val="00EE0E32"/>
    <w:rPr>
      <w:rFonts w:ascii="Arial" w:eastAsia="Times New Roman" w:hAnsi="Arial"/>
      <w:b/>
      <w:lang w:val="en-GB" w:eastAsia="ko-KR"/>
    </w:rPr>
  </w:style>
  <w:style w:type="character" w:customStyle="1" w:styleId="TACChar">
    <w:name w:val="TAC Char"/>
    <w:basedOn w:val="DefaultParagraphFont"/>
    <w:link w:val="TAC"/>
    <w:rsid w:val="00EE0E32"/>
    <w:rPr>
      <w:rFonts w:ascii="Arial" w:eastAsia="Times New Roman" w:hAnsi="Arial"/>
      <w:sz w:val="18"/>
      <w:lang w:val="en-GB" w:eastAsia="ko-KR"/>
    </w:rPr>
  </w:style>
  <w:style w:type="character" w:customStyle="1" w:styleId="TAHCar">
    <w:name w:val="TAH Car"/>
    <w:basedOn w:val="DefaultParagraphFont"/>
    <w:link w:val="TAH"/>
    <w:rsid w:val="00EE0E32"/>
    <w:rPr>
      <w:rFonts w:ascii="Arial" w:hAnsi="Arial"/>
      <w:b/>
      <w:sz w:val="18"/>
      <w:lang w:val="en-GB" w:eastAsia="en-US"/>
    </w:rPr>
  </w:style>
  <w:style w:type="paragraph" w:customStyle="1" w:styleId="PL">
    <w:name w:val="PL"/>
    <w:link w:val="PLChar"/>
    <w:rsid w:val="008E5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8E5BC4"/>
    <w:rPr>
      <w:rFonts w:ascii="Courier New" w:eastAsia="Times New Roman" w:hAnsi="Courier New"/>
      <w:noProof/>
      <w:sz w:val="16"/>
    </w:rPr>
  </w:style>
  <w:style w:type="paragraph" w:customStyle="1" w:styleId="TAL">
    <w:name w:val="TAL"/>
    <w:basedOn w:val="Normal"/>
    <w:link w:val="TALCar"/>
    <w:rsid w:val="008E5BC4"/>
    <w:pPr>
      <w:keepNext/>
      <w:keepLines/>
      <w:overflowPunct w:val="0"/>
      <w:autoSpaceDE w:val="0"/>
      <w:autoSpaceDN w:val="0"/>
      <w:adjustRightInd w:val="0"/>
      <w:textAlignment w:val="baseline"/>
    </w:pPr>
    <w:rPr>
      <w:rFonts w:ascii="Arial" w:eastAsia="Times New Roman" w:hAnsi="Arial"/>
      <w:sz w:val="18"/>
      <w:szCs w:val="20"/>
    </w:rPr>
  </w:style>
  <w:style w:type="character" w:customStyle="1" w:styleId="TALCar">
    <w:name w:val="TAL Car"/>
    <w:link w:val="TAL"/>
    <w:rsid w:val="008E5BC4"/>
    <w:rPr>
      <w:rFonts w:ascii="Arial" w:eastAsia="Times New Roman" w:hAnsi="Arial"/>
      <w:sz w:val="18"/>
    </w:rPr>
  </w:style>
  <w:style w:type="paragraph" w:customStyle="1" w:styleId="Default">
    <w:name w:val="Default"/>
    <w:rsid w:val="001C39DB"/>
    <w:pPr>
      <w:autoSpaceDE w:val="0"/>
      <w:autoSpaceDN w:val="0"/>
      <w:adjustRightInd w:val="0"/>
    </w:pPr>
    <w:rPr>
      <w:rFonts w:ascii="Courier New" w:hAnsi="Courier New" w:cs="Courier New"/>
      <w:color w:val="000000"/>
      <w:sz w:val="24"/>
      <w:szCs w:val="24"/>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2F821-E9CD-458C-9FD1-802F27A4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6757</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15</cp:revision>
  <cp:lastPrinted>2012-03-19T13:07:00Z</cp:lastPrinted>
  <dcterms:created xsi:type="dcterms:W3CDTF">2016-03-30T04:42:00Z</dcterms:created>
  <dcterms:modified xsi:type="dcterms:W3CDTF">2016-04-01T19:46:00Z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